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84" w:rsidRPr="00481987" w:rsidRDefault="00481987" w:rsidP="00481987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481987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481987" w:rsidRPr="00481987" w:rsidRDefault="00481987" w:rsidP="00481987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481987"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="005176F3">
        <w:rPr>
          <w:rFonts w:ascii="Times New Roman" w:hAnsi="Times New Roman" w:cs="Times New Roman"/>
          <w:i/>
          <w:sz w:val="24"/>
          <w:szCs w:val="24"/>
        </w:rPr>
        <w:t>от 21.10.</w:t>
      </w:r>
      <w:r w:rsidRPr="00481987">
        <w:rPr>
          <w:rFonts w:ascii="Times New Roman" w:hAnsi="Times New Roman" w:cs="Times New Roman"/>
          <w:i/>
          <w:sz w:val="24"/>
          <w:szCs w:val="24"/>
        </w:rPr>
        <w:t>2015 г.</w:t>
      </w:r>
    </w:p>
    <w:p w:rsidR="00481987" w:rsidRPr="00481987" w:rsidRDefault="00481987" w:rsidP="004819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81987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5176F3">
        <w:rPr>
          <w:rFonts w:ascii="Times New Roman" w:hAnsi="Times New Roman" w:cs="Times New Roman"/>
          <w:i/>
          <w:sz w:val="24"/>
          <w:szCs w:val="24"/>
        </w:rPr>
        <w:t>385/ОД</w:t>
      </w:r>
    </w:p>
    <w:p w:rsidR="00481987" w:rsidRDefault="00481987" w:rsidP="00E5428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54284" w:rsidRPr="00481987" w:rsidRDefault="00E54284" w:rsidP="00E5428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81987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:rsidR="00E54284" w:rsidRPr="008C1307" w:rsidRDefault="00486CD8" w:rsidP="00E5428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 открытом</w:t>
      </w:r>
      <w:r w:rsidR="00E54284" w:rsidRPr="008C1307">
        <w:rPr>
          <w:rFonts w:ascii="Times New Roman" w:hAnsi="Times New Roman" w:cs="Times New Roman"/>
          <w:spacing w:val="20"/>
          <w:sz w:val="28"/>
          <w:szCs w:val="28"/>
        </w:rPr>
        <w:t xml:space="preserve"> конкурсе молодых ученых на лучший научный доклад по стоматологии и челюстно-лицевой хирургии</w:t>
      </w:r>
    </w:p>
    <w:p w:rsidR="00E54284" w:rsidRPr="008C1307" w:rsidRDefault="00E54284" w:rsidP="00E54284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p w:rsidR="006366DC" w:rsidRPr="008C1307" w:rsidRDefault="006366DC" w:rsidP="006366DC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C1307">
        <w:rPr>
          <w:rFonts w:ascii="Times New Roman" w:hAnsi="Times New Roman" w:cs="Times New Roman"/>
          <w:b/>
          <w:spacing w:val="20"/>
          <w:sz w:val="28"/>
          <w:szCs w:val="28"/>
        </w:rPr>
        <w:t>Преамбула</w:t>
      </w:r>
    </w:p>
    <w:p w:rsidR="002A0B3A" w:rsidRPr="008C1307" w:rsidRDefault="00B6523F" w:rsidP="00D650D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Настоящее Положение определяет по</w:t>
      </w:r>
      <w:r w:rsidR="00E54284" w:rsidRPr="008C1307">
        <w:rPr>
          <w:rFonts w:ascii="Times New Roman" w:hAnsi="Times New Roman" w:cs="Times New Roman"/>
          <w:sz w:val="28"/>
          <w:szCs w:val="28"/>
        </w:rPr>
        <w:t xml:space="preserve">рядок организации и проведения </w:t>
      </w:r>
      <w:r w:rsidR="00486CD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54284" w:rsidRPr="008C1307">
        <w:rPr>
          <w:rFonts w:ascii="Times New Roman" w:hAnsi="Times New Roman" w:cs="Times New Roman"/>
          <w:sz w:val="28"/>
          <w:szCs w:val="28"/>
        </w:rPr>
        <w:t xml:space="preserve">конкурса молодых ученых на лучший научный доклад </w:t>
      </w:r>
      <w:r w:rsidR="00AF405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54284" w:rsidRPr="008C1307">
        <w:rPr>
          <w:rFonts w:ascii="Times New Roman" w:hAnsi="Times New Roman" w:cs="Times New Roman"/>
          <w:sz w:val="28"/>
          <w:szCs w:val="28"/>
        </w:rPr>
        <w:t xml:space="preserve"> стоматологии и челюстно-лицевой хирургии (далее по тексту – К</w:t>
      </w:r>
      <w:r w:rsidRPr="008C1307">
        <w:rPr>
          <w:rFonts w:ascii="Times New Roman" w:hAnsi="Times New Roman" w:cs="Times New Roman"/>
          <w:sz w:val="28"/>
          <w:szCs w:val="28"/>
        </w:rPr>
        <w:t>онкурс</w:t>
      </w:r>
      <w:r w:rsidR="00E54284" w:rsidRPr="008C1307">
        <w:rPr>
          <w:rFonts w:ascii="Times New Roman" w:hAnsi="Times New Roman" w:cs="Times New Roman"/>
          <w:sz w:val="28"/>
          <w:szCs w:val="28"/>
        </w:rPr>
        <w:t>),</w:t>
      </w:r>
      <w:r w:rsidRPr="008C1307">
        <w:rPr>
          <w:rFonts w:ascii="Times New Roman" w:hAnsi="Times New Roman" w:cs="Times New Roman"/>
          <w:sz w:val="28"/>
          <w:szCs w:val="28"/>
        </w:rPr>
        <w:t xml:space="preserve"> </w:t>
      </w:r>
      <w:r w:rsidR="00F371AE" w:rsidRPr="008C1307">
        <w:rPr>
          <w:rFonts w:ascii="Times New Roman" w:hAnsi="Times New Roman" w:cs="Times New Roman"/>
          <w:sz w:val="28"/>
          <w:szCs w:val="28"/>
        </w:rPr>
        <w:t xml:space="preserve">правила  оформления конкурсной документации, </w:t>
      </w:r>
      <w:r w:rsidR="00E54284" w:rsidRPr="008C1307">
        <w:rPr>
          <w:rFonts w:ascii="Times New Roman" w:hAnsi="Times New Roman" w:cs="Times New Roman"/>
          <w:sz w:val="28"/>
          <w:szCs w:val="28"/>
        </w:rPr>
        <w:t xml:space="preserve">требования к представляемым на Конкурс докладам, </w:t>
      </w:r>
      <w:r w:rsidR="00F371AE" w:rsidRPr="008C1307">
        <w:rPr>
          <w:rFonts w:ascii="Times New Roman" w:hAnsi="Times New Roman" w:cs="Times New Roman"/>
          <w:sz w:val="28"/>
          <w:szCs w:val="28"/>
        </w:rPr>
        <w:t>процедур</w:t>
      </w:r>
      <w:r w:rsidR="00E54284" w:rsidRPr="008C1307">
        <w:rPr>
          <w:rFonts w:ascii="Times New Roman" w:hAnsi="Times New Roman" w:cs="Times New Roman"/>
          <w:sz w:val="28"/>
          <w:szCs w:val="28"/>
        </w:rPr>
        <w:t xml:space="preserve">ы </w:t>
      </w:r>
      <w:r w:rsidR="00F371AE" w:rsidRPr="008C1307">
        <w:rPr>
          <w:rFonts w:ascii="Times New Roman" w:hAnsi="Times New Roman" w:cs="Times New Roman"/>
          <w:sz w:val="28"/>
          <w:szCs w:val="28"/>
        </w:rPr>
        <w:t>оценки и порядок подведения итогов Конкурса</w:t>
      </w:r>
      <w:r w:rsidR="00E54284" w:rsidRPr="008C1307">
        <w:rPr>
          <w:rFonts w:ascii="Times New Roman" w:hAnsi="Times New Roman" w:cs="Times New Roman"/>
          <w:sz w:val="28"/>
          <w:szCs w:val="28"/>
        </w:rPr>
        <w:t>.</w:t>
      </w:r>
    </w:p>
    <w:p w:rsidR="006366DC" w:rsidRPr="008C1307" w:rsidRDefault="006366DC" w:rsidP="00D650D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Организатор Конкурса – ГБОУ ВПО «Московский государственный медико-стоматологический университет им. А.И. Евдокимова» Минздрава России. </w:t>
      </w:r>
    </w:p>
    <w:p w:rsidR="00C10FEC" w:rsidRPr="008C1307" w:rsidRDefault="00E54284" w:rsidP="00D650D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481987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8932B6" w:rsidRPr="00481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6DC" w:rsidRPr="008C1307">
        <w:rPr>
          <w:rFonts w:ascii="Times New Roman" w:eastAsia="Calibri" w:hAnsi="Times New Roman" w:cs="Times New Roman"/>
          <w:sz w:val="28"/>
          <w:szCs w:val="28"/>
        </w:rPr>
        <w:t>и является мероприяти</w:t>
      </w:r>
      <w:r w:rsidR="008932B6">
        <w:rPr>
          <w:rFonts w:ascii="Times New Roman" w:eastAsia="Calibri" w:hAnsi="Times New Roman" w:cs="Times New Roman"/>
          <w:sz w:val="28"/>
          <w:szCs w:val="28"/>
        </w:rPr>
        <w:t>ем</w:t>
      </w:r>
      <w:r w:rsidR="006366DC" w:rsidRPr="008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307">
        <w:rPr>
          <w:rFonts w:ascii="Times New Roman" w:hAnsi="Times New Roman" w:cs="Times New Roman"/>
          <w:sz w:val="28"/>
          <w:szCs w:val="28"/>
        </w:rPr>
        <w:t>Всероссийского стоматологического форума «</w:t>
      </w:r>
      <w:r w:rsidRPr="008932B6">
        <w:rPr>
          <w:rFonts w:ascii="Times New Roman" w:hAnsi="Times New Roman" w:cs="Times New Roman"/>
          <w:sz w:val="28"/>
          <w:szCs w:val="28"/>
        </w:rPr>
        <w:t>Стоматологическ</w:t>
      </w:r>
      <w:r w:rsidR="00B149D8" w:rsidRPr="008932B6">
        <w:rPr>
          <w:rFonts w:ascii="Times New Roman" w:hAnsi="Times New Roman" w:cs="Times New Roman"/>
          <w:sz w:val="28"/>
          <w:szCs w:val="28"/>
        </w:rPr>
        <w:t>о</w:t>
      </w:r>
      <w:r w:rsidRPr="008932B6">
        <w:rPr>
          <w:rFonts w:ascii="Times New Roman" w:hAnsi="Times New Roman" w:cs="Times New Roman"/>
          <w:sz w:val="28"/>
          <w:szCs w:val="28"/>
        </w:rPr>
        <w:t>е образовани</w:t>
      </w:r>
      <w:r w:rsidR="008932B6">
        <w:rPr>
          <w:rFonts w:ascii="Times New Roman" w:hAnsi="Times New Roman" w:cs="Times New Roman"/>
          <w:sz w:val="28"/>
          <w:szCs w:val="28"/>
        </w:rPr>
        <w:t>е. Н</w:t>
      </w:r>
      <w:r w:rsidRPr="008932B6">
        <w:rPr>
          <w:rFonts w:ascii="Times New Roman" w:hAnsi="Times New Roman" w:cs="Times New Roman"/>
          <w:sz w:val="28"/>
          <w:szCs w:val="28"/>
        </w:rPr>
        <w:t>аука</w:t>
      </w:r>
      <w:r w:rsidR="008932B6">
        <w:rPr>
          <w:rFonts w:ascii="Times New Roman" w:hAnsi="Times New Roman" w:cs="Times New Roman"/>
          <w:sz w:val="28"/>
          <w:szCs w:val="28"/>
        </w:rPr>
        <w:t>. П</w:t>
      </w:r>
      <w:r w:rsidRPr="008932B6">
        <w:rPr>
          <w:rFonts w:ascii="Times New Roman" w:hAnsi="Times New Roman" w:cs="Times New Roman"/>
          <w:sz w:val="28"/>
          <w:szCs w:val="28"/>
        </w:rPr>
        <w:t>рактика»</w:t>
      </w:r>
      <w:r w:rsidR="00B873D4" w:rsidRPr="008932B6">
        <w:rPr>
          <w:rFonts w:ascii="Times New Roman" w:hAnsi="Times New Roman" w:cs="Times New Roman"/>
          <w:sz w:val="28"/>
          <w:szCs w:val="28"/>
        </w:rPr>
        <w:t>.</w:t>
      </w:r>
      <w:r w:rsidR="002A0B3A" w:rsidRPr="008C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D4" w:rsidRDefault="00B873D4" w:rsidP="00D650D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Ц</w:t>
      </w:r>
      <w:r w:rsidR="00E54284" w:rsidRPr="008C1307">
        <w:rPr>
          <w:rFonts w:ascii="Times New Roman" w:hAnsi="Times New Roman" w:cs="Times New Roman"/>
          <w:sz w:val="28"/>
          <w:szCs w:val="28"/>
        </w:rPr>
        <w:t xml:space="preserve">ель </w:t>
      </w:r>
      <w:r w:rsidRPr="008C130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72640">
        <w:rPr>
          <w:rFonts w:ascii="Times New Roman" w:hAnsi="Times New Roman" w:cs="Times New Roman"/>
          <w:sz w:val="28"/>
          <w:szCs w:val="28"/>
        </w:rPr>
        <w:t xml:space="preserve">- </w:t>
      </w:r>
      <w:r w:rsidR="00BC31FA" w:rsidRPr="008C1307">
        <w:rPr>
          <w:rFonts w:ascii="Times New Roman" w:hAnsi="Times New Roman" w:cs="Times New Roman"/>
          <w:sz w:val="28"/>
          <w:szCs w:val="28"/>
        </w:rPr>
        <w:t>содействи</w:t>
      </w:r>
      <w:r w:rsidR="00772640">
        <w:rPr>
          <w:rFonts w:ascii="Times New Roman" w:hAnsi="Times New Roman" w:cs="Times New Roman"/>
          <w:sz w:val="28"/>
          <w:szCs w:val="28"/>
        </w:rPr>
        <w:t>е</w:t>
      </w:r>
      <w:r w:rsidR="00BC31FA" w:rsidRPr="008C1307">
        <w:rPr>
          <w:rFonts w:ascii="Times New Roman" w:hAnsi="Times New Roman" w:cs="Times New Roman"/>
          <w:sz w:val="28"/>
          <w:szCs w:val="28"/>
        </w:rPr>
        <w:t xml:space="preserve"> мотивации талантливых молодых ученых-стоматологов к развитию компетенций и к профессиональному становлению в области научно-исследовательской деятельности. 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В задачи  Конкурса входит выработка у молодых </w:t>
      </w:r>
      <w:r w:rsidR="00C10FEC" w:rsidRPr="008C1307">
        <w:rPr>
          <w:rFonts w:ascii="Times New Roman" w:hAnsi="Times New Roman" w:cs="Times New Roman"/>
          <w:sz w:val="28"/>
          <w:szCs w:val="28"/>
        </w:rPr>
        <w:t>ученых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2A0B3A" w:rsidRPr="008C1307">
        <w:rPr>
          <w:rFonts w:ascii="Times New Roman" w:hAnsi="Times New Roman" w:cs="Times New Roman"/>
          <w:sz w:val="28"/>
          <w:szCs w:val="28"/>
        </w:rPr>
        <w:t xml:space="preserve">по </w:t>
      </w:r>
      <w:r w:rsidR="00B81519" w:rsidRPr="008C1307">
        <w:rPr>
          <w:rFonts w:ascii="Times New Roman" w:hAnsi="Times New Roman" w:cs="Times New Roman"/>
          <w:sz w:val="28"/>
          <w:szCs w:val="28"/>
        </w:rPr>
        <w:t>представлени</w:t>
      </w:r>
      <w:r w:rsidR="002A0B3A" w:rsidRPr="008C1307">
        <w:rPr>
          <w:rFonts w:ascii="Times New Roman" w:hAnsi="Times New Roman" w:cs="Times New Roman"/>
          <w:sz w:val="28"/>
          <w:szCs w:val="28"/>
        </w:rPr>
        <w:t>ю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 основных характеристик собственного исследования и демонстрации полученных результатов</w:t>
      </w:r>
      <w:r w:rsidR="002A0B3A" w:rsidRPr="008C1307">
        <w:rPr>
          <w:rFonts w:ascii="Times New Roman" w:hAnsi="Times New Roman" w:cs="Times New Roman"/>
          <w:sz w:val="28"/>
          <w:szCs w:val="28"/>
        </w:rPr>
        <w:t xml:space="preserve"> в рамках научных конференций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; </w:t>
      </w:r>
      <w:r w:rsidR="002A0B3A" w:rsidRPr="008C1307">
        <w:rPr>
          <w:rFonts w:ascii="Times New Roman" w:hAnsi="Times New Roman" w:cs="Times New Roman"/>
          <w:sz w:val="28"/>
          <w:szCs w:val="28"/>
        </w:rPr>
        <w:t xml:space="preserve">по ведению содержательной дискуссии, </w:t>
      </w:r>
      <w:r w:rsidR="00C10FEC" w:rsidRPr="008C1307">
        <w:rPr>
          <w:rFonts w:ascii="Times New Roman" w:hAnsi="Times New Roman" w:cs="Times New Roman"/>
          <w:sz w:val="28"/>
          <w:szCs w:val="28"/>
        </w:rPr>
        <w:t xml:space="preserve">по обмену информацией  и </w:t>
      </w:r>
      <w:r w:rsidR="00B81519" w:rsidRPr="008C1307">
        <w:rPr>
          <w:rFonts w:ascii="Times New Roman" w:hAnsi="Times New Roman" w:cs="Times New Roman"/>
          <w:sz w:val="28"/>
          <w:szCs w:val="28"/>
        </w:rPr>
        <w:t>продуктивно</w:t>
      </w:r>
      <w:r w:rsidR="002A0B3A" w:rsidRPr="008C1307">
        <w:rPr>
          <w:rFonts w:ascii="Times New Roman" w:hAnsi="Times New Roman" w:cs="Times New Roman"/>
          <w:sz w:val="28"/>
          <w:szCs w:val="28"/>
        </w:rPr>
        <w:t>му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2A0B3A" w:rsidRPr="008C1307">
        <w:rPr>
          <w:rFonts w:ascii="Times New Roman" w:hAnsi="Times New Roman" w:cs="Times New Roman"/>
          <w:sz w:val="28"/>
          <w:szCs w:val="28"/>
        </w:rPr>
        <w:t>му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 и творческо</w:t>
      </w:r>
      <w:r w:rsidR="002A0B3A" w:rsidRPr="008C1307">
        <w:rPr>
          <w:rFonts w:ascii="Times New Roman" w:hAnsi="Times New Roman" w:cs="Times New Roman"/>
          <w:sz w:val="28"/>
          <w:szCs w:val="28"/>
        </w:rPr>
        <w:t>му</w:t>
      </w:r>
      <w:r w:rsidR="00B81519" w:rsidRPr="008C1307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2A0B3A" w:rsidRPr="008C1307">
        <w:rPr>
          <w:rFonts w:ascii="Times New Roman" w:hAnsi="Times New Roman" w:cs="Times New Roman"/>
          <w:sz w:val="28"/>
          <w:szCs w:val="28"/>
        </w:rPr>
        <w:t>ю</w:t>
      </w:r>
      <w:r w:rsidR="00C10FEC" w:rsidRPr="008C1307">
        <w:rPr>
          <w:rFonts w:ascii="Times New Roman" w:hAnsi="Times New Roman" w:cs="Times New Roman"/>
          <w:sz w:val="28"/>
          <w:szCs w:val="28"/>
        </w:rPr>
        <w:t xml:space="preserve">; </w:t>
      </w:r>
      <w:r w:rsidR="0077264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0FEC" w:rsidRPr="008C1307">
        <w:rPr>
          <w:rFonts w:ascii="Times New Roman" w:hAnsi="Times New Roman" w:cs="Times New Roman"/>
          <w:sz w:val="28"/>
          <w:szCs w:val="28"/>
        </w:rPr>
        <w:t>поддержк</w:t>
      </w:r>
      <w:r w:rsidR="00772640">
        <w:rPr>
          <w:rFonts w:ascii="Times New Roman" w:hAnsi="Times New Roman" w:cs="Times New Roman"/>
          <w:sz w:val="28"/>
          <w:szCs w:val="28"/>
        </w:rPr>
        <w:t>а</w:t>
      </w:r>
      <w:r w:rsidR="00C10FEC" w:rsidRPr="008C1307"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772640">
        <w:rPr>
          <w:rFonts w:ascii="Times New Roman" w:hAnsi="Times New Roman" w:cs="Times New Roman"/>
          <w:sz w:val="28"/>
          <w:szCs w:val="28"/>
        </w:rPr>
        <w:t>е</w:t>
      </w:r>
      <w:r w:rsidR="00C10FEC" w:rsidRPr="008C1307">
        <w:rPr>
          <w:rFonts w:ascii="Times New Roman" w:hAnsi="Times New Roman" w:cs="Times New Roman"/>
          <w:sz w:val="28"/>
          <w:szCs w:val="28"/>
        </w:rPr>
        <w:t xml:space="preserve"> талантливых молодых ученых.</w:t>
      </w:r>
    </w:p>
    <w:p w:rsidR="00565DEF" w:rsidRPr="008C1307" w:rsidRDefault="00565DEF" w:rsidP="00D650D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имеет свою символику (логотип, цвета т т.п.), утвержде</w:t>
      </w:r>
      <w:r w:rsidR="00C15E0F">
        <w:rPr>
          <w:rFonts w:ascii="Times New Roman" w:hAnsi="Times New Roman" w:cs="Times New Roman"/>
          <w:sz w:val="28"/>
          <w:szCs w:val="28"/>
        </w:rPr>
        <w:t>нную</w:t>
      </w:r>
      <w:r>
        <w:rPr>
          <w:rFonts w:ascii="Times New Roman" w:hAnsi="Times New Roman" w:cs="Times New Roman"/>
          <w:sz w:val="28"/>
          <w:szCs w:val="28"/>
        </w:rPr>
        <w:t xml:space="preserve"> Президиумом Всероссийского стоматологического форума</w:t>
      </w:r>
      <w:r w:rsidR="00C15E0F">
        <w:rPr>
          <w:rFonts w:ascii="Times New Roman" w:hAnsi="Times New Roman" w:cs="Times New Roman"/>
          <w:sz w:val="28"/>
          <w:szCs w:val="28"/>
        </w:rPr>
        <w:t>, которая используется при оформлении сертификатов участников, дипломов победителей, элементов оформления помещений, в которых будет проходит Конкурс,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D0" w:rsidRPr="008C1307" w:rsidRDefault="00D650D0" w:rsidP="00D650D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1. ОРГАНИЗАЦИЯ КОНКУРСА</w:t>
      </w:r>
    </w:p>
    <w:p w:rsidR="00D650D0" w:rsidRPr="008C1307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1.1. Конкурс объявляется Ректором МГМСУ им. А.И. Евдокимова. Объявление о Конкурсе </w:t>
      </w:r>
      <w:r w:rsidR="00C826DB" w:rsidRPr="008C1307">
        <w:rPr>
          <w:rFonts w:ascii="Times New Roman" w:hAnsi="Times New Roman" w:cs="Times New Roman"/>
          <w:sz w:val="28"/>
          <w:szCs w:val="28"/>
        </w:rPr>
        <w:t xml:space="preserve">публикуется на главной странице </w:t>
      </w:r>
      <w:r w:rsidR="00C826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826DB">
        <w:rPr>
          <w:rFonts w:ascii="Times New Roman" w:hAnsi="Times New Roman" w:cs="Times New Roman"/>
          <w:sz w:val="28"/>
          <w:szCs w:val="28"/>
        </w:rPr>
        <w:lastRenderedPageBreak/>
        <w:t>сайта Университет</w:t>
      </w:r>
      <w:r w:rsidR="00C826DB" w:rsidRPr="008C1307">
        <w:rPr>
          <w:rFonts w:ascii="Times New Roman" w:hAnsi="Times New Roman" w:cs="Times New Roman"/>
          <w:sz w:val="28"/>
          <w:szCs w:val="28"/>
        </w:rPr>
        <w:t xml:space="preserve"> и в Вестнике МГМСУ</w:t>
      </w:r>
      <w:r w:rsidR="00C826DB">
        <w:rPr>
          <w:rFonts w:ascii="Times New Roman" w:hAnsi="Times New Roman" w:cs="Times New Roman"/>
          <w:sz w:val="28"/>
          <w:szCs w:val="28"/>
        </w:rPr>
        <w:t xml:space="preserve"> им. А.И Евдокимова</w:t>
      </w:r>
      <w:r w:rsidR="00C826DB" w:rsidRPr="008C1307">
        <w:rPr>
          <w:rFonts w:ascii="Times New Roman" w:hAnsi="Times New Roman" w:cs="Times New Roman"/>
          <w:sz w:val="28"/>
          <w:szCs w:val="28"/>
        </w:rPr>
        <w:t xml:space="preserve"> </w:t>
      </w:r>
      <w:r w:rsidRPr="008C1307">
        <w:rPr>
          <w:rFonts w:ascii="Times New Roman" w:hAnsi="Times New Roman" w:cs="Times New Roman"/>
          <w:sz w:val="28"/>
          <w:szCs w:val="28"/>
        </w:rPr>
        <w:t>со ссылкой на страничку Конкурса на сайте Университета. Объявление может быть размещено на других ресурсах.</w:t>
      </w:r>
    </w:p>
    <w:p w:rsidR="00D650D0" w:rsidRPr="008C1307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1.2. Общее руководство Конкурсом осуществляет Президиум Всероссийского стоматологического форума «Стоматологическ</w:t>
      </w:r>
      <w:r w:rsidR="008932B6">
        <w:rPr>
          <w:rFonts w:ascii="Times New Roman" w:hAnsi="Times New Roman" w:cs="Times New Roman"/>
          <w:sz w:val="28"/>
          <w:szCs w:val="28"/>
        </w:rPr>
        <w:t>о</w:t>
      </w:r>
      <w:r w:rsidRPr="008C1307">
        <w:rPr>
          <w:rFonts w:ascii="Times New Roman" w:hAnsi="Times New Roman" w:cs="Times New Roman"/>
          <w:sz w:val="28"/>
          <w:szCs w:val="28"/>
        </w:rPr>
        <w:t>е образование</w:t>
      </w:r>
      <w:r w:rsidR="008932B6">
        <w:rPr>
          <w:rFonts w:ascii="Times New Roman" w:hAnsi="Times New Roman" w:cs="Times New Roman"/>
          <w:sz w:val="28"/>
          <w:szCs w:val="28"/>
        </w:rPr>
        <w:t>. Наука. П</w:t>
      </w:r>
      <w:r w:rsidRPr="008C1307">
        <w:rPr>
          <w:rFonts w:ascii="Times New Roman" w:hAnsi="Times New Roman" w:cs="Times New Roman"/>
          <w:sz w:val="28"/>
          <w:szCs w:val="28"/>
        </w:rPr>
        <w:t xml:space="preserve">рактика». </w:t>
      </w:r>
    </w:p>
    <w:p w:rsidR="00D650D0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1.3. Для проведения Конкурса Президиум Всероссийского стоматологического форума формирует из числа ведущих ученых</w:t>
      </w:r>
      <w:r w:rsidR="00481987">
        <w:rPr>
          <w:rFonts w:ascii="Times New Roman" w:hAnsi="Times New Roman" w:cs="Times New Roman"/>
          <w:sz w:val="28"/>
          <w:szCs w:val="28"/>
        </w:rPr>
        <w:t>,</w:t>
      </w:r>
      <w:r w:rsidRPr="008C1307">
        <w:rPr>
          <w:rFonts w:ascii="Times New Roman" w:hAnsi="Times New Roman" w:cs="Times New Roman"/>
          <w:sz w:val="28"/>
          <w:szCs w:val="28"/>
        </w:rPr>
        <w:t xml:space="preserve"> специалистов МГМСУ им. А.И. Евдокимова и других вузов отборочную комиссию и жюри Конкурса. </w:t>
      </w:r>
    </w:p>
    <w:p w:rsidR="00DF0A9F" w:rsidRPr="008C1307" w:rsidRDefault="00DF0A9F" w:rsidP="00DF0A9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Отборочная комиссия и ж</w:t>
      </w:r>
      <w:r w:rsidR="00EC30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 оценивают представленные работы в первую очередь с точки зрения </w:t>
      </w:r>
      <w:r w:rsidR="0077264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772640">
        <w:rPr>
          <w:rFonts w:ascii="Times New Roman" w:hAnsi="Times New Roman" w:cs="Times New Roman"/>
          <w:sz w:val="28"/>
          <w:szCs w:val="28"/>
        </w:rPr>
        <w:t>й значимости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соответствия исследования принципам доказательности и убедительности данных. </w:t>
      </w:r>
    </w:p>
    <w:p w:rsidR="00D650D0" w:rsidRPr="008C1307" w:rsidRDefault="00D650D0" w:rsidP="000A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Основными задачами отборочной комиссии являются: </w:t>
      </w:r>
    </w:p>
    <w:p w:rsidR="00D650D0" w:rsidRPr="008C1307" w:rsidRDefault="00D650D0" w:rsidP="00D650D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– оценка работ, поступивших для участия в Конкурсе; </w:t>
      </w:r>
    </w:p>
    <w:p w:rsidR="00D650D0" w:rsidRPr="008C1307" w:rsidRDefault="00D650D0" w:rsidP="00D650D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– ранжирование работ на основе качественных и количественных </w:t>
      </w:r>
      <w:r w:rsidR="008932B6">
        <w:rPr>
          <w:rFonts w:ascii="Times New Roman" w:hAnsi="Times New Roman" w:cs="Times New Roman"/>
          <w:sz w:val="28"/>
          <w:szCs w:val="28"/>
        </w:rPr>
        <w:t>критериев</w:t>
      </w:r>
      <w:r w:rsidRPr="008C1307">
        <w:rPr>
          <w:rFonts w:ascii="Times New Roman" w:hAnsi="Times New Roman" w:cs="Times New Roman"/>
          <w:sz w:val="28"/>
          <w:szCs w:val="28"/>
        </w:rPr>
        <w:t xml:space="preserve"> оценки; </w:t>
      </w:r>
    </w:p>
    <w:p w:rsidR="00D650D0" w:rsidRPr="008C1307" w:rsidRDefault="00D650D0" w:rsidP="00D650D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– отбор лучших работ для участия во втором этапе Конкурса. </w:t>
      </w:r>
    </w:p>
    <w:p w:rsidR="00D650D0" w:rsidRPr="008C1307" w:rsidRDefault="00D650D0" w:rsidP="000A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Основными задачами жюри являются: </w:t>
      </w:r>
    </w:p>
    <w:p w:rsidR="00D650D0" w:rsidRPr="008C1307" w:rsidRDefault="00D650D0" w:rsidP="00D650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оценка докладов и презентаций во втором туре Конкурса; </w:t>
      </w:r>
    </w:p>
    <w:p w:rsidR="00D650D0" w:rsidRPr="008C1307" w:rsidRDefault="00D650D0" w:rsidP="00D650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определение участников – победителей</w:t>
      </w:r>
      <w:r w:rsidR="00772640">
        <w:rPr>
          <w:rFonts w:ascii="Times New Roman" w:hAnsi="Times New Roman" w:cs="Times New Roman"/>
          <w:sz w:val="28"/>
          <w:szCs w:val="28"/>
        </w:rPr>
        <w:t xml:space="preserve"> и их награждение</w:t>
      </w:r>
      <w:r w:rsidRPr="008C1307">
        <w:rPr>
          <w:rFonts w:ascii="Times New Roman" w:hAnsi="Times New Roman" w:cs="Times New Roman"/>
          <w:sz w:val="28"/>
          <w:szCs w:val="28"/>
        </w:rPr>
        <w:t>.</w:t>
      </w:r>
    </w:p>
    <w:p w:rsidR="00D650D0" w:rsidRPr="008C1307" w:rsidRDefault="00D650D0" w:rsidP="000A3B5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Р</w:t>
      </w:r>
      <w:r w:rsidR="00474ECD">
        <w:rPr>
          <w:rFonts w:ascii="Times New Roman" w:hAnsi="Times New Roman" w:cs="Times New Roman"/>
          <w:sz w:val="28"/>
          <w:szCs w:val="28"/>
        </w:rPr>
        <w:t>езультаты работ</w:t>
      </w:r>
      <w:r w:rsidR="009545D7">
        <w:rPr>
          <w:rFonts w:ascii="Times New Roman" w:hAnsi="Times New Roman" w:cs="Times New Roman"/>
          <w:sz w:val="28"/>
          <w:szCs w:val="28"/>
        </w:rPr>
        <w:t>ы</w:t>
      </w:r>
      <w:r w:rsidR="00474ECD">
        <w:rPr>
          <w:rFonts w:ascii="Times New Roman" w:hAnsi="Times New Roman" w:cs="Times New Roman"/>
          <w:sz w:val="28"/>
          <w:szCs w:val="28"/>
        </w:rPr>
        <w:t xml:space="preserve"> </w:t>
      </w:r>
      <w:r w:rsidRPr="008C1307">
        <w:rPr>
          <w:rFonts w:ascii="Times New Roman" w:hAnsi="Times New Roman" w:cs="Times New Roman"/>
          <w:sz w:val="28"/>
          <w:szCs w:val="28"/>
        </w:rPr>
        <w:t xml:space="preserve">отборочной комиссии и </w:t>
      </w:r>
      <w:r w:rsidR="00474ECD">
        <w:rPr>
          <w:rFonts w:ascii="Times New Roman" w:hAnsi="Times New Roman" w:cs="Times New Roman"/>
          <w:sz w:val="28"/>
          <w:szCs w:val="28"/>
        </w:rPr>
        <w:t>р</w:t>
      </w:r>
      <w:r w:rsidR="00474ECD" w:rsidRPr="008C1307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8C1307">
        <w:rPr>
          <w:rFonts w:ascii="Times New Roman" w:hAnsi="Times New Roman" w:cs="Times New Roman"/>
          <w:sz w:val="28"/>
          <w:szCs w:val="28"/>
        </w:rPr>
        <w:t>жюри оформляются протоколами</w:t>
      </w:r>
      <w:r w:rsidR="00474ECD">
        <w:rPr>
          <w:rFonts w:ascii="Times New Roman" w:hAnsi="Times New Roman" w:cs="Times New Roman"/>
          <w:sz w:val="28"/>
          <w:szCs w:val="28"/>
        </w:rPr>
        <w:t>, которые утверждает Президиум Всероссийского стоматологического форума</w:t>
      </w:r>
      <w:r w:rsidRPr="008C1307">
        <w:rPr>
          <w:rFonts w:ascii="Times New Roman" w:hAnsi="Times New Roman" w:cs="Times New Roman"/>
          <w:sz w:val="28"/>
          <w:szCs w:val="28"/>
        </w:rPr>
        <w:t>.</w:t>
      </w:r>
    </w:p>
    <w:p w:rsidR="00D650D0" w:rsidRPr="008C1307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1.4. Для технической поддержки Конкурса Оргкомитет Всероссийского стоматологического форума формирует рабочую группу</w:t>
      </w:r>
      <w:r w:rsidR="00C826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C1307">
        <w:rPr>
          <w:rFonts w:ascii="Times New Roman" w:hAnsi="Times New Roman" w:cs="Times New Roman"/>
          <w:sz w:val="28"/>
          <w:szCs w:val="28"/>
        </w:rPr>
        <w:t xml:space="preserve">, в задачи которой входит: </w:t>
      </w:r>
    </w:p>
    <w:p w:rsidR="00AC4AD1" w:rsidRDefault="00AC4AD1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объявления о Конкурсе,</w:t>
      </w:r>
    </w:p>
    <w:p w:rsidR="00D13686" w:rsidRDefault="00D650D0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прием заявок на Конкурс, </w:t>
      </w:r>
      <w:r w:rsidR="00D13686">
        <w:rPr>
          <w:rFonts w:ascii="Times New Roman" w:hAnsi="Times New Roman" w:cs="Times New Roman"/>
          <w:sz w:val="28"/>
          <w:szCs w:val="28"/>
        </w:rPr>
        <w:t>формальная экспертиза на соответствие конкурсным требованиям,</w:t>
      </w:r>
      <w:r w:rsidR="00C95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73" w:rsidRDefault="00363973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размещение информации о Конкурса на страничке Конкурса на сайте Университета,</w:t>
      </w:r>
    </w:p>
    <w:p w:rsidR="00D650D0" w:rsidRDefault="00C95CAF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принятым заявкам регистрационного номера, </w:t>
      </w:r>
      <w:r w:rsidR="00D650D0" w:rsidRPr="008C1307">
        <w:rPr>
          <w:rFonts w:ascii="Times New Roman" w:hAnsi="Times New Roman" w:cs="Times New Roman"/>
          <w:sz w:val="28"/>
          <w:szCs w:val="28"/>
        </w:rPr>
        <w:t>формирование регистра конкурсных работ,</w:t>
      </w:r>
    </w:p>
    <w:p w:rsidR="00C95CAF" w:rsidRPr="008C1307" w:rsidRDefault="00C95CAF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рассылка заявок членам отборочной комиссии в обезличенной форме (под </w:t>
      </w:r>
      <w:r w:rsidR="00910826">
        <w:rPr>
          <w:rFonts w:ascii="Times New Roman" w:hAnsi="Times New Roman" w:cs="Times New Roman"/>
          <w:sz w:val="28"/>
          <w:szCs w:val="28"/>
        </w:rPr>
        <w:t xml:space="preserve">кодовым </w:t>
      </w:r>
      <w:r>
        <w:rPr>
          <w:rFonts w:ascii="Times New Roman" w:hAnsi="Times New Roman" w:cs="Times New Roman"/>
          <w:sz w:val="28"/>
          <w:szCs w:val="28"/>
        </w:rPr>
        <w:t>номером, без указания фамилий и места работы/учебы заявителя),</w:t>
      </w:r>
    </w:p>
    <w:p w:rsidR="00977561" w:rsidRPr="008C1307" w:rsidRDefault="00363973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контактов с участниками Конкурса, </w:t>
      </w:r>
      <w:r w:rsidR="00D650D0" w:rsidRPr="008C1307">
        <w:rPr>
          <w:rFonts w:ascii="Times New Roman" w:hAnsi="Times New Roman" w:cs="Times New Roman"/>
          <w:sz w:val="28"/>
          <w:szCs w:val="28"/>
        </w:rPr>
        <w:t>информирование участников о ходе конкурса, о результатах отборочного тура, о программе секций форума, на которых будут представлены доклады второго тура</w:t>
      </w:r>
      <w:r w:rsidR="00977561" w:rsidRPr="008C1307">
        <w:rPr>
          <w:rFonts w:ascii="Times New Roman" w:hAnsi="Times New Roman" w:cs="Times New Roman"/>
          <w:sz w:val="28"/>
          <w:szCs w:val="28"/>
        </w:rPr>
        <w:t>,</w:t>
      </w:r>
    </w:p>
    <w:p w:rsidR="00D650D0" w:rsidRPr="008C1307" w:rsidRDefault="00FD6ABC" w:rsidP="00D650D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ф</w:t>
      </w:r>
      <w:r w:rsidR="00977561" w:rsidRPr="008C1307">
        <w:rPr>
          <w:rFonts w:ascii="Times New Roman" w:hAnsi="Times New Roman" w:cs="Times New Roman"/>
          <w:sz w:val="28"/>
          <w:szCs w:val="28"/>
        </w:rPr>
        <w:t xml:space="preserve">ормирование программы секций </w:t>
      </w:r>
      <w:r w:rsidRPr="008C1307">
        <w:rPr>
          <w:rFonts w:ascii="Times New Roman" w:hAnsi="Times New Roman" w:cs="Times New Roman"/>
          <w:sz w:val="28"/>
          <w:szCs w:val="28"/>
        </w:rPr>
        <w:t>из</w:t>
      </w:r>
      <w:r w:rsidR="00772640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77561" w:rsidRPr="008C1307">
        <w:rPr>
          <w:rFonts w:ascii="Times New Roman" w:hAnsi="Times New Roman" w:cs="Times New Roman"/>
          <w:sz w:val="28"/>
          <w:szCs w:val="28"/>
        </w:rPr>
        <w:t xml:space="preserve"> прошедших на второй тур,</w:t>
      </w:r>
    </w:p>
    <w:p w:rsidR="00D650D0" w:rsidRDefault="00D650D0" w:rsidP="00D650D0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сертификатов участников и </w:t>
      </w:r>
      <w:r w:rsidRPr="008C1307">
        <w:rPr>
          <w:rFonts w:ascii="Times New Roman" w:hAnsi="Times New Roman" w:cs="Times New Roman"/>
          <w:sz w:val="28"/>
          <w:szCs w:val="28"/>
        </w:rPr>
        <w:t xml:space="preserve">дипломов </w:t>
      </w:r>
      <w:r w:rsidR="008932B6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8C1307">
        <w:rPr>
          <w:rFonts w:ascii="Times New Roman" w:hAnsi="Times New Roman" w:cs="Times New Roman"/>
          <w:sz w:val="28"/>
          <w:szCs w:val="28"/>
        </w:rPr>
        <w:t>Конкурса</w:t>
      </w:r>
      <w:r w:rsidR="00977561" w:rsidRPr="008C1307">
        <w:rPr>
          <w:rFonts w:ascii="Times New Roman" w:hAnsi="Times New Roman" w:cs="Times New Roman"/>
          <w:sz w:val="28"/>
          <w:szCs w:val="28"/>
        </w:rPr>
        <w:t>,</w:t>
      </w:r>
      <w:r w:rsidRPr="008C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0F" w:rsidRPr="008C1307" w:rsidRDefault="00C15E0F" w:rsidP="00D650D0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баннеров и постеров для оформления секций Конкурса,</w:t>
      </w:r>
    </w:p>
    <w:p w:rsidR="00D650D0" w:rsidRDefault="00D650D0" w:rsidP="00D650D0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оформление отчетных документов по итогам Конкурса</w:t>
      </w:r>
      <w:r w:rsidR="00977561" w:rsidRPr="008C1307">
        <w:rPr>
          <w:rFonts w:ascii="Times New Roman" w:hAnsi="Times New Roman" w:cs="Times New Roman"/>
          <w:sz w:val="28"/>
          <w:szCs w:val="28"/>
        </w:rPr>
        <w:t>,</w:t>
      </w:r>
      <w:r w:rsidRPr="008C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B6" w:rsidRPr="008C1307" w:rsidRDefault="008932B6" w:rsidP="00D650D0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информационному сопровождению Конкурса, его освещению в СМИ и Интернет-ресурсах.</w:t>
      </w:r>
    </w:p>
    <w:p w:rsidR="00D650D0" w:rsidRPr="008C1307" w:rsidRDefault="00D650D0" w:rsidP="00D650D0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осуществлени</w:t>
      </w:r>
      <w:r w:rsidR="00772640">
        <w:rPr>
          <w:rFonts w:ascii="Times New Roman" w:hAnsi="Times New Roman" w:cs="Times New Roman"/>
          <w:sz w:val="28"/>
          <w:szCs w:val="28"/>
        </w:rPr>
        <w:t>е</w:t>
      </w:r>
      <w:r w:rsidRPr="008C1307">
        <w:rPr>
          <w:rFonts w:ascii="Times New Roman" w:hAnsi="Times New Roman" w:cs="Times New Roman"/>
          <w:sz w:val="28"/>
          <w:szCs w:val="28"/>
        </w:rPr>
        <w:t xml:space="preserve"> других мероприятий, связанных с проведением Конкурса.</w:t>
      </w:r>
    </w:p>
    <w:p w:rsidR="00D650D0" w:rsidRPr="008C1307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1.5. Информационную, спонсорскую и иную поддержку  проведению Конкурса и награждению победителей  могут оказать медицинские организации, профессиональные издания, коммерческие компании, осуществляющие деятельность по направлениям Конкурса. </w:t>
      </w:r>
    </w:p>
    <w:p w:rsidR="00D650D0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1.6. План проведения Конкурса:</w:t>
      </w:r>
    </w:p>
    <w:p w:rsidR="00AC4AD1" w:rsidRPr="008C1307" w:rsidRDefault="00AC4AD1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AD1">
        <w:rPr>
          <w:rFonts w:ascii="Times New Roman" w:hAnsi="Times New Roman" w:cs="Times New Roman"/>
          <w:sz w:val="28"/>
          <w:szCs w:val="28"/>
          <w:u w:val="single"/>
        </w:rPr>
        <w:t xml:space="preserve">Октябрь </w:t>
      </w:r>
      <w:r w:rsidR="00363973">
        <w:rPr>
          <w:rFonts w:ascii="Times New Roman" w:hAnsi="Times New Roman" w:cs="Times New Roman"/>
          <w:sz w:val="28"/>
          <w:szCs w:val="28"/>
          <w:u w:val="single"/>
        </w:rPr>
        <w:t>учебного</w:t>
      </w:r>
      <w:r w:rsidRPr="00AC4AD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размещение объявления о Конкурсе, рассылка информационных писем о Конкурсе.</w:t>
      </w:r>
    </w:p>
    <w:p w:rsidR="00E064A0" w:rsidRDefault="00D650D0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  <w:u w:val="single"/>
        </w:rPr>
        <w:t xml:space="preserve">Ноябрь </w:t>
      </w:r>
      <w:r w:rsidR="00363973">
        <w:rPr>
          <w:rFonts w:ascii="Times New Roman" w:hAnsi="Times New Roman" w:cs="Times New Roman"/>
          <w:sz w:val="28"/>
          <w:szCs w:val="28"/>
          <w:u w:val="single"/>
        </w:rPr>
        <w:t>учебного</w:t>
      </w:r>
      <w:r w:rsidRPr="008C130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8C1307">
        <w:rPr>
          <w:rFonts w:ascii="Times New Roman" w:hAnsi="Times New Roman" w:cs="Times New Roman"/>
          <w:sz w:val="28"/>
          <w:szCs w:val="28"/>
        </w:rPr>
        <w:t xml:space="preserve"> – подача заявок на участие в Конкурсе. </w:t>
      </w:r>
    </w:p>
    <w:p w:rsidR="00D650D0" w:rsidRPr="008C1307" w:rsidRDefault="00363973" w:rsidP="00D650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650D0" w:rsidRPr="008C1307">
        <w:rPr>
          <w:rFonts w:ascii="Times New Roman" w:hAnsi="Times New Roman" w:cs="Times New Roman"/>
          <w:sz w:val="28"/>
          <w:szCs w:val="28"/>
          <w:u w:val="single"/>
        </w:rPr>
        <w:t>екабр</w:t>
      </w:r>
      <w:r>
        <w:rPr>
          <w:rFonts w:ascii="Times New Roman" w:hAnsi="Times New Roman" w:cs="Times New Roman"/>
          <w:sz w:val="28"/>
          <w:szCs w:val="28"/>
          <w:u w:val="single"/>
        </w:rPr>
        <w:t>ь учебного</w:t>
      </w:r>
      <w:r w:rsidRPr="008C130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650D0" w:rsidRPr="008C1307">
        <w:rPr>
          <w:rFonts w:ascii="Times New Roman" w:hAnsi="Times New Roman" w:cs="Times New Roman"/>
          <w:sz w:val="28"/>
          <w:szCs w:val="28"/>
        </w:rPr>
        <w:t xml:space="preserve"> – работа отборочной комиссии. Формирование программы второго тура из докладов, прошедших отбор на первом туре. Программа второго тура должна быть опубликована на </w:t>
      </w:r>
      <w:r w:rsidR="00D650D0" w:rsidRPr="00363973">
        <w:rPr>
          <w:rFonts w:ascii="Times New Roman" w:hAnsi="Times New Roman" w:cs="Times New Roman"/>
          <w:sz w:val="28"/>
          <w:szCs w:val="28"/>
        </w:rPr>
        <w:t>сайте Университета</w:t>
      </w:r>
      <w:r w:rsidR="00D650D0" w:rsidRPr="008C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месяц до начала</w:t>
      </w:r>
      <w:r w:rsidR="00D650D0" w:rsidRPr="008C1307">
        <w:rPr>
          <w:rFonts w:ascii="Times New Roman" w:hAnsi="Times New Roman" w:cs="Times New Roman"/>
          <w:sz w:val="28"/>
          <w:szCs w:val="28"/>
        </w:rPr>
        <w:t xml:space="preserve"> </w:t>
      </w:r>
      <w:r w:rsidRPr="008C130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30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307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C1209" w:rsidRDefault="006C1209" w:rsidP="00D6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1307">
        <w:rPr>
          <w:rFonts w:ascii="Times New Roman" w:hAnsi="Times New Roman" w:cs="Times New Roman"/>
          <w:sz w:val="28"/>
          <w:szCs w:val="28"/>
        </w:rPr>
        <w:t xml:space="preserve">торой тур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проходит на </w:t>
      </w:r>
      <w:r w:rsidR="00D650D0" w:rsidRPr="008C130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650D0" w:rsidRPr="008C130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650D0" w:rsidRPr="008C1307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0D0" w:rsidRPr="008C13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второго тура получают сертификаты об участии.</w:t>
      </w:r>
    </w:p>
    <w:p w:rsidR="00D650D0" w:rsidRDefault="006C1209" w:rsidP="00D6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туре жюри определяет победителей Конкурса, которые награждаются дипломами и памятными подарками.</w:t>
      </w:r>
    </w:p>
    <w:p w:rsidR="006C1209" w:rsidRPr="008C1307" w:rsidRDefault="006C1209" w:rsidP="00D6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проведения мероприятий Конкурса в определенном учебном году утверждается приказом ректора Университета.</w:t>
      </w:r>
    </w:p>
    <w:p w:rsidR="00B828F2" w:rsidRPr="008C1307" w:rsidRDefault="00B828F2" w:rsidP="00B82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2. ТРЕБОВАНИЯ К КОНКУРСНОЙ ДОКУМЕНТАЦИИ</w:t>
      </w:r>
    </w:p>
    <w:p w:rsidR="00B828F2" w:rsidRPr="008C1307" w:rsidRDefault="00B828F2" w:rsidP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2.1. Для участия в Конкурсе </w:t>
      </w:r>
      <w:r w:rsidR="00772640">
        <w:rPr>
          <w:rFonts w:ascii="Times New Roman" w:hAnsi="Times New Roman" w:cs="Times New Roman"/>
          <w:sz w:val="28"/>
          <w:szCs w:val="28"/>
        </w:rPr>
        <w:t>молодой ученый</w:t>
      </w:r>
      <w:r w:rsidRPr="008C1307">
        <w:rPr>
          <w:rFonts w:ascii="Times New Roman" w:hAnsi="Times New Roman" w:cs="Times New Roman"/>
          <w:sz w:val="28"/>
          <w:szCs w:val="28"/>
        </w:rPr>
        <w:t xml:space="preserve"> подаёт заявку (приложение 1) 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r w:rsidR="006C1209">
        <w:rPr>
          <w:rFonts w:ascii="Times New Roman" w:hAnsi="Times New Roman" w:cs="Times New Roman"/>
          <w:sz w:val="28"/>
          <w:szCs w:val="28"/>
        </w:rPr>
        <w:t>Конкурса</w:t>
      </w:r>
      <w:r w:rsidR="000A3B5E">
        <w:rPr>
          <w:rFonts w:ascii="Times New Roman" w:hAnsi="Times New Roman" w:cs="Times New Roman"/>
          <w:sz w:val="28"/>
          <w:szCs w:val="28"/>
        </w:rPr>
        <w:t>.</w:t>
      </w:r>
      <w:r w:rsidRPr="008C1307">
        <w:rPr>
          <w:rFonts w:ascii="Times New Roman" w:hAnsi="Times New Roman" w:cs="Times New Roman"/>
          <w:sz w:val="28"/>
          <w:szCs w:val="28"/>
        </w:rPr>
        <w:t xml:space="preserve"> Заявка должна быть подана в виде с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>кан-копии  (в формате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>,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1307">
        <w:rPr>
          <w:rFonts w:ascii="Times New Roman" w:hAnsi="Times New Roman" w:cs="Times New Roman"/>
          <w:sz w:val="28"/>
          <w:szCs w:val="28"/>
        </w:rPr>
        <w:t xml:space="preserve"> с пометкой «На Конкурс ВСФ».  Вместе с заявкой,  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 xml:space="preserve">в едином электронном письме </w:t>
      </w:r>
      <w:r w:rsidRPr="008C1307">
        <w:rPr>
          <w:rFonts w:ascii="Times New Roman" w:hAnsi="Times New Roman" w:cs="Times New Roman"/>
          <w:sz w:val="28"/>
          <w:szCs w:val="28"/>
        </w:rPr>
        <w:t xml:space="preserve">направляются файлы с копией презентации научного доклада (в формате 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1307">
        <w:rPr>
          <w:rFonts w:ascii="Times New Roman" w:hAnsi="Times New Roman" w:cs="Times New Roman"/>
          <w:sz w:val="28"/>
          <w:szCs w:val="28"/>
        </w:rPr>
        <w:t xml:space="preserve"> и аннотация по проведенному исследованию (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формате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MS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Word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*.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doc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*.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docx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8C1307">
        <w:rPr>
          <w:rFonts w:ascii="Times New Roman" w:hAnsi="Times New Roman" w:cs="Times New Roman"/>
          <w:sz w:val="28"/>
          <w:szCs w:val="28"/>
        </w:rPr>
        <w:t xml:space="preserve">. По желанию участников высокий научный уровень работы и её практическая значимость могут подтверждаться скан-копиями 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>(в формате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>,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8C13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1307">
        <w:rPr>
          <w:rFonts w:ascii="Times New Roman" w:hAnsi="Times New Roman" w:cs="Times New Roman"/>
          <w:sz w:val="28"/>
          <w:szCs w:val="28"/>
        </w:rPr>
        <w:t xml:space="preserve"> патентов, публикаций в научных изданиях и т.п., непосредственно относящихся к теме, представленной в докладе по НИР. </w:t>
      </w:r>
    </w:p>
    <w:p w:rsidR="00B828F2" w:rsidRPr="008C1307" w:rsidRDefault="00B828F2" w:rsidP="00B828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Файлы должны быть озаглавлены следующим образом: для заявки – фамилия, инициалы автора, подчеркивание,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8C1307">
        <w:rPr>
          <w:rFonts w:ascii="Times New Roman" w:hAnsi="Times New Roman" w:cs="Times New Roman"/>
          <w:sz w:val="28"/>
          <w:szCs w:val="28"/>
        </w:rPr>
        <w:t xml:space="preserve"> (например, Сидоров Иван Петрович: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sidorovip</w:t>
      </w:r>
      <w:r w:rsidRPr="008C1307">
        <w:rPr>
          <w:rFonts w:ascii="Times New Roman" w:hAnsi="Times New Roman" w:cs="Times New Roman"/>
          <w:sz w:val="28"/>
          <w:szCs w:val="28"/>
        </w:rPr>
        <w:t>_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8C1307">
        <w:rPr>
          <w:rFonts w:ascii="Times New Roman" w:hAnsi="Times New Roman" w:cs="Times New Roman"/>
          <w:sz w:val="28"/>
          <w:szCs w:val="28"/>
        </w:rPr>
        <w:t xml:space="preserve">). Для презентации  – фамилия, инициалы автора, подчеркивание,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8C1307">
        <w:rPr>
          <w:rFonts w:ascii="Times New Roman" w:hAnsi="Times New Roman" w:cs="Times New Roman"/>
          <w:sz w:val="28"/>
          <w:szCs w:val="28"/>
        </w:rPr>
        <w:t xml:space="preserve"> (например, Сидоров Иван Петрович: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sidorovip</w:t>
      </w:r>
      <w:r w:rsidRPr="008C1307">
        <w:rPr>
          <w:rFonts w:ascii="Times New Roman" w:hAnsi="Times New Roman" w:cs="Times New Roman"/>
          <w:sz w:val="28"/>
          <w:szCs w:val="28"/>
        </w:rPr>
        <w:t>_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8C1307">
        <w:rPr>
          <w:rFonts w:ascii="Times New Roman" w:hAnsi="Times New Roman" w:cs="Times New Roman"/>
          <w:sz w:val="28"/>
          <w:szCs w:val="28"/>
        </w:rPr>
        <w:t xml:space="preserve">). Для аннотации – фамилия, инициалы автора, подчеркивание,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summery</w:t>
      </w:r>
      <w:r w:rsidRPr="008C1307">
        <w:rPr>
          <w:rFonts w:ascii="Times New Roman" w:hAnsi="Times New Roman" w:cs="Times New Roman"/>
          <w:sz w:val="28"/>
          <w:szCs w:val="28"/>
        </w:rPr>
        <w:t xml:space="preserve"> (например, Сидоров Иван Петрович: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sidorovip</w:t>
      </w:r>
      <w:r w:rsidRPr="008C1307">
        <w:rPr>
          <w:rFonts w:ascii="Times New Roman" w:hAnsi="Times New Roman" w:cs="Times New Roman"/>
          <w:sz w:val="28"/>
          <w:szCs w:val="28"/>
        </w:rPr>
        <w:t>_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summery</w:t>
      </w:r>
      <w:r w:rsidRPr="008C1307">
        <w:rPr>
          <w:rFonts w:ascii="Times New Roman" w:hAnsi="Times New Roman" w:cs="Times New Roman"/>
          <w:sz w:val="28"/>
          <w:szCs w:val="28"/>
        </w:rPr>
        <w:t xml:space="preserve">). Для дополнительных материалов – фамилия, инициалы автора, подчеркивание,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addition</w:t>
      </w:r>
      <w:r w:rsidRPr="008C1307">
        <w:rPr>
          <w:rFonts w:ascii="Times New Roman" w:hAnsi="Times New Roman" w:cs="Times New Roman"/>
          <w:sz w:val="28"/>
          <w:szCs w:val="28"/>
        </w:rPr>
        <w:t xml:space="preserve"> (например, Сидоров Иван Петрович: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sidorovip</w:t>
      </w:r>
      <w:r w:rsidRPr="008C1307">
        <w:rPr>
          <w:rFonts w:ascii="Times New Roman" w:hAnsi="Times New Roman" w:cs="Times New Roman"/>
          <w:sz w:val="28"/>
          <w:szCs w:val="28"/>
        </w:rPr>
        <w:t>_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addition</w:t>
      </w:r>
      <w:r w:rsidRPr="008C1307">
        <w:rPr>
          <w:rFonts w:ascii="Times New Roman" w:hAnsi="Times New Roman" w:cs="Times New Roman"/>
          <w:sz w:val="28"/>
          <w:szCs w:val="28"/>
        </w:rPr>
        <w:t xml:space="preserve">1, следующее дополнение – 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sidorovip</w:t>
      </w:r>
      <w:r w:rsidRPr="008C1307">
        <w:rPr>
          <w:rFonts w:ascii="Times New Roman" w:hAnsi="Times New Roman" w:cs="Times New Roman"/>
          <w:sz w:val="28"/>
          <w:szCs w:val="28"/>
        </w:rPr>
        <w:t>_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addition</w:t>
      </w:r>
      <w:r w:rsidRPr="008C1307">
        <w:rPr>
          <w:rFonts w:ascii="Times New Roman" w:hAnsi="Times New Roman" w:cs="Times New Roman"/>
          <w:sz w:val="28"/>
          <w:szCs w:val="28"/>
        </w:rPr>
        <w:t>2 и т.д.).</w:t>
      </w:r>
    </w:p>
    <w:p w:rsidR="00B828F2" w:rsidRPr="008C1307" w:rsidRDefault="00B828F2" w:rsidP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2.2.  Презентация и аннотация должны содержать изложение сути </w:t>
      </w:r>
      <w:r w:rsidR="00772640">
        <w:rPr>
          <w:rFonts w:ascii="Times New Roman" w:hAnsi="Times New Roman" w:cs="Times New Roman"/>
          <w:sz w:val="28"/>
          <w:szCs w:val="28"/>
        </w:rPr>
        <w:t>научно-исследовательской работы (</w:t>
      </w:r>
      <w:r w:rsidRPr="008C1307">
        <w:rPr>
          <w:rFonts w:ascii="Times New Roman" w:hAnsi="Times New Roman" w:cs="Times New Roman"/>
          <w:sz w:val="28"/>
          <w:szCs w:val="28"/>
        </w:rPr>
        <w:t>НИР</w:t>
      </w:r>
      <w:r w:rsidR="00772640">
        <w:rPr>
          <w:rFonts w:ascii="Times New Roman" w:hAnsi="Times New Roman" w:cs="Times New Roman"/>
          <w:sz w:val="28"/>
          <w:szCs w:val="28"/>
        </w:rPr>
        <w:t>)</w:t>
      </w:r>
      <w:r w:rsidRPr="008C1307">
        <w:rPr>
          <w:rFonts w:ascii="Times New Roman" w:hAnsi="Times New Roman" w:cs="Times New Roman"/>
          <w:sz w:val="28"/>
          <w:szCs w:val="28"/>
        </w:rPr>
        <w:t xml:space="preserve"> и включать таблицы, схемы, диаграммы и пр., позволяющие судить о научном уровне полученных результатов. Презентации и аннотации должны отвечать предъявляемым конкурсным </w:t>
      </w:r>
      <w:r w:rsidRPr="00FF7C0B">
        <w:rPr>
          <w:rFonts w:ascii="Times New Roman" w:hAnsi="Times New Roman" w:cs="Times New Roman"/>
          <w:sz w:val="28"/>
          <w:szCs w:val="28"/>
        </w:rPr>
        <w:t xml:space="preserve">требованиям (приложение 2). </w:t>
      </w:r>
    </w:p>
    <w:p w:rsidR="00B828F2" w:rsidRPr="008C1307" w:rsidRDefault="00B828F2" w:rsidP="00B82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2.3. Не допускаются к участию в конкурсе работы, не соответствующие изложенным в настоящем Положении условиям, в частности:</w:t>
      </w:r>
    </w:p>
    <w:p w:rsidR="00B828F2" w:rsidRPr="008C1307" w:rsidRDefault="00B828F2" w:rsidP="00B828F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не соответствующие направлениям </w:t>
      </w:r>
      <w:r w:rsidR="00772640">
        <w:rPr>
          <w:rFonts w:ascii="Times New Roman" w:hAnsi="Times New Roman" w:cs="Times New Roman"/>
          <w:sz w:val="28"/>
          <w:szCs w:val="28"/>
        </w:rPr>
        <w:t>К</w:t>
      </w:r>
      <w:r w:rsidRPr="008C1307">
        <w:rPr>
          <w:rFonts w:ascii="Times New Roman" w:hAnsi="Times New Roman" w:cs="Times New Roman"/>
          <w:sz w:val="28"/>
          <w:szCs w:val="28"/>
        </w:rPr>
        <w:t>онкурса;</w:t>
      </w:r>
    </w:p>
    <w:p w:rsidR="00B828F2" w:rsidRPr="008C1307" w:rsidRDefault="00B828F2" w:rsidP="00B828F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представленные с </w:t>
      </w:r>
      <w:r w:rsidR="000E0BE2">
        <w:rPr>
          <w:rFonts w:ascii="Times New Roman" w:hAnsi="Times New Roman" w:cs="Times New Roman"/>
          <w:sz w:val="28"/>
          <w:szCs w:val="28"/>
        </w:rPr>
        <w:t xml:space="preserve">грубым </w:t>
      </w:r>
      <w:r w:rsidRPr="008C1307">
        <w:rPr>
          <w:rFonts w:ascii="Times New Roman" w:hAnsi="Times New Roman" w:cs="Times New Roman"/>
          <w:sz w:val="28"/>
          <w:szCs w:val="28"/>
        </w:rPr>
        <w:t xml:space="preserve">нарушением правил оформления; </w:t>
      </w:r>
    </w:p>
    <w:p w:rsidR="00B828F2" w:rsidRPr="008C1307" w:rsidRDefault="00B828F2" w:rsidP="00B828F2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поступившие на Конкурс позже объявленного дня завершения приема заявок;</w:t>
      </w:r>
    </w:p>
    <w:p w:rsidR="00B828F2" w:rsidRPr="008C1307" w:rsidRDefault="00B828F2" w:rsidP="00B828F2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поданные автором, которому на момент подачи заявки исполнилось 35 лет.</w:t>
      </w:r>
    </w:p>
    <w:p w:rsidR="00B828F2" w:rsidRPr="008C1307" w:rsidRDefault="00B828F2" w:rsidP="00B828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lastRenderedPageBreak/>
        <w:t>2.4. Участник несёт ответственность за полноту и достоверность сведений, указанных в заявке. Внесение изменений в поданные файлы после регистрации заявки не допуска</w:t>
      </w:r>
      <w:r w:rsidR="000A3B5E">
        <w:rPr>
          <w:rFonts w:ascii="Times New Roman" w:hAnsi="Times New Roman" w:cs="Times New Roman"/>
          <w:sz w:val="28"/>
          <w:szCs w:val="28"/>
        </w:rPr>
        <w:t>е</w:t>
      </w:r>
      <w:r w:rsidRPr="008C1307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B828F2" w:rsidRPr="008C1307" w:rsidRDefault="00B828F2" w:rsidP="00B828F2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Участник может отозвать заявку в любое время до начала первого тура Конкурса. </w:t>
      </w:r>
    </w:p>
    <w:p w:rsidR="006366DC" w:rsidRPr="008C1307" w:rsidRDefault="00B828F2" w:rsidP="00D650D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</w:t>
      </w:r>
      <w:r w:rsidR="006366DC" w:rsidRPr="008C1307">
        <w:rPr>
          <w:rFonts w:ascii="Times New Roman" w:hAnsi="Times New Roman" w:cs="Times New Roman"/>
          <w:sz w:val="28"/>
          <w:szCs w:val="28"/>
        </w:rPr>
        <w:t xml:space="preserve">. </w:t>
      </w:r>
      <w:r w:rsidR="00D650D0" w:rsidRPr="008C1307">
        <w:rPr>
          <w:rFonts w:ascii="Times New Roman" w:hAnsi="Times New Roman" w:cs="Times New Roman"/>
          <w:spacing w:val="20"/>
          <w:sz w:val="28"/>
          <w:szCs w:val="28"/>
        </w:rPr>
        <w:t>РЕГЛАМЕНТ КОНКУРСА</w:t>
      </w:r>
    </w:p>
    <w:p w:rsidR="00F709B0" w:rsidRPr="008C1307" w:rsidRDefault="00B828F2" w:rsidP="00F709B0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</w:t>
      </w:r>
      <w:r w:rsidR="00F709B0" w:rsidRPr="008C1307">
        <w:rPr>
          <w:rFonts w:ascii="Times New Roman" w:hAnsi="Times New Roman" w:cs="Times New Roman"/>
          <w:sz w:val="28"/>
          <w:szCs w:val="28"/>
        </w:rPr>
        <w:t xml:space="preserve">.1. В конкурсе могут принимать участие </w:t>
      </w:r>
      <w:r w:rsidR="0086074B" w:rsidRPr="008C1307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аспиранты, соискатели ученой степени кандидата наук, интерны, ординаторы, сотрудники кафедр и лабораторий, участвующие в научно-исследовательской работе,</w:t>
      </w:r>
      <w:r w:rsidR="00386DE0" w:rsidRPr="008C1307">
        <w:rPr>
          <w:rFonts w:ascii="Times New Roman" w:hAnsi="Times New Roman" w:cs="Times New Roman"/>
          <w:sz w:val="28"/>
          <w:szCs w:val="28"/>
        </w:rPr>
        <w:t xml:space="preserve"> из вузов, научных центров, медицинских организаций (далее по тексту – участники). Возраст участника не должен превышать 35 лет на момент </w:t>
      </w:r>
      <w:r w:rsidR="00202AD3" w:rsidRPr="008C1307">
        <w:rPr>
          <w:rFonts w:ascii="Times New Roman" w:hAnsi="Times New Roman" w:cs="Times New Roman"/>
          <w:sz w:val="28"/>
          <w:szCs w:val="28"/>
        </w:rPr>
        <w:t>подачи заявки</w:t>
      </w:r>
      <w:r w:rsidR="00386DE0" w:rsidRPr="008C1307">
        <w:rPr>
          <w:rFonts w:ascii="Times New Roman" w:hAnsi="Times New Roman" w:cs="Times New Roman"/>
          <w:sz w:val="28"/>
          <w:szCs w:val="28"/>
        </w:rPr>
        <w:t xml:space="preserve"> на Конкурс. </w:t>
      </w:r>
    </w:p>
    <w:p w:rsidR="003C5F86" w:rsidRPr="008C1307" w:rsidRDefault="00B828F2" w:rsidP="00F709B0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</w:t>
      </w:r>
      <w:r w:rsidR="003C5F86" w:rsidRPr="008C1307">
        <w:rPr>
          <w:rFonts w:ascii="Times New Roman" w:hAnsi="Times New Roman" w:cs="Times New Roman"/>
          <w:sz w:val="28"/>
          <w:szCs w:val="28"/>
        </w:rPr>
        <w:t>.2. Конкурс проводится по следующим тематическим направлениям:</w:t>
      </w:r>
    </w:p>
    <w:p w:rsidR="006C1209" w:rsidRPr="000A3B5E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3B5E">
        <w:rPr>
          <w:rFonts w:ascii="Times New Roman" w:hAnsi="Times New Roman" w:cs="Times New Roman"/>
          <w:sz w:val="28"/>
          <w:szCs w:val="28"/>
        </w:rPr>
        <w:t>Общие вопросы стоматологии; орган</w:t>
      </w:r>
      <w:r w:rsidR="000A3B5E" w:rsidRPr="000A3B5E">
        <w:rPr>
          <w:rFonts w:ascii="Times New Roman" w:hAnsi="Times New Roman" w:cs="Times New Roman"/>
          <w:sz w:val="28"/>
          <w:szCs w:val="28"/>
        </w:rPr>
        <w:t>изация стоматологической помощи.</w:t>
      </w:r>
      <w:r w:rsidR="000A3B5E">
        <w:rPr>
          <w:rFonts w:ascii="Times New Roman" w:hAnsi="Times New Roman" w:cs="Times New Roman"/>
          <w:sz w:val="28"/>
          <w:szCs w:val="28"/>
        </w:rPr>
        <w:t xml:space="preserve"> </w:t>
      </w:r>
      <w:r w:rsidRPr="000A3B5E"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заболеваний;</w:t>
      </w:r>
    </w:p>
    <w:p w:rsidR="006C1209" w:rsidRPr="008C1307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Инфекционная безопасность в стоматологии (дезинфекция, стерилизация и пр.);</w:t>
      </w:r>
    </w:p>
    <w:p w:rsidR="006C1209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Терапевтическая стоматология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5E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Хирургическая стоматология</w:t>
      </w:r>
      <w:r w:rsidR="000A3B5E">
        <w:rPr>
          <w:rFonts w:ascii="Times New Roman" w:hAnsi="Times New Roman" w:cs="Times New Roman"/>
          <w:sz w:val="28"/>
          <w:szCs w:val="28"/>
        </w:rPr>
        <w:t>;</w:t>
      </w:r>
    </w:p>
    <w:p w:rsidR="006C1209" w:rsidRDefault="000A3B5E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Челюстно-лицевая хирургия. Детская челюстно-лицевая хирургия;</w:t>
      </w:r>
    </w:p>
    <w:p w:rsidR="006C1209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Ортопедическая стоматология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5E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Детская стоматология</w:t>
      </w:r>
      <w:r w:rsidR="000A3B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09" w:rsidRDefault="000A3B5E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1209">
        <w:rPr>
          <w:rFonts w:ascii="Times New Roman" w:hAnsi="Times New Roman" w:cs="Times New Roman"/>
          <w:sz w:val="28"/>
          <w:szCs w:val="28"/>
        </w:rPr>
        <w:t xml:space="preserve">ртодонтия; </w:t>
      </w:r>
    </w:p>
    <w:p w:rsidR="006C1209" w:rsidRPr="008C1307" w:rsidRDefault="006C1209" w:rsidP="006C1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30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матологическое материаловедение.</w:t>
      </w:r>
    </w:p>
    <w:p w:rsidR="00E2161D" w:rsidRPr="008C1307" w:rsidRDefault="00B828F2" w:rsidP="00F709B0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</w:t>
      </w:r>
      <w:r w:rsidR="00386DE0" w:rsidRPr="008C1307">
        <w:rPr>
          <w:rFonts w:ascii="Times New Roman" w:hAnsi="Times New Roman" w:cs="Times New Roman"/>
          <w:sz w:val="28"/>
          <w:szCs w:val="28"/>
        </w:rPr>
        <w:t>.</w:t>
      </w:r>
      <w:r w:rsidR="00202AD3" w:rsidRPr="008C1307">
        <w:rPr>
          <w:rFonts w:ascii="Times New Roman" w:hAnsi="Times New Roman" w:cs="Times New Roman"/>
          <w:sz w:val="28"/>
          <w:szCs w:val="28"/>
        </w:rPr>
        <w:t>3</w:t>
      </w:r>
      <w:r w:rsidR="00386DE0" w:rsidRPr="008C1307">
        <w:rPr>
          <w:rFonts w:ascii="Times New Roman" w:hAnsi="Times New Roman" w:cs="Times New Roman"/>
          <w:sz w:val="28"/>
          <w:szCs w:val="28"/>
        </w:rPr>
        <w:t xml:space="preserve">. 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02AD3" w:rsidRPr="008C1307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E2161D" w:rsidRPr="008C1307">
        <w:rPr>
          <w:rFonts w:ascii="Times New Roman" w:hAnsi="Times New Roman" w:cs="Times New Roman"/>
          <w:sz w:val="28"/>
          <w:szCs w:val="28"/>
        </w:rPr>
        <w:t>дв</w:t>
      </w:r>
      <w:r w:rsidR="00202AD3" w:rsidRPr="008C1307">
        <w:rPr>
          <w:rFonts w:ascii="Times New Roman" w:hAnsi="Times New Roman" w:cs="Times New Roman"/>
          <w:sz w:val="28"/>
          <w:szCs w:val="28"/>
        </w:rPr>
        <w:t>ух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 тур</w:t>
      </w:r>
      <w:r w:rsidR="00202AD3" w:rsidRPr="008C1307">
        <w:rPr>
          <w:rFonts w:ascii="Times New Roman" w:hAnsi="Times New Roman" w:cs="Times New Roman"/>
          <w:sz w:val="28"/>
          <w:szCs w:val="28"/>
        </w:rPr>
        <w:t>ов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, первый тур </w:t>
      </w:r>
      <w:r w:rsidR="00650F69" w:rsidRPr="008C1307">
        <w:rPr>
          <w:rFonts w:ascii="Times New Roman" w:hAnsi="Times New Roman" w:cs="Times New Roman"/>
          <w:sz w:val="28"/>
          <w:szCs w:val="28"/>
        </w:rPr>
        <w:t>проводится в форме заочного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650F69" w:rsidRPr="008C1307">
        <w:rPr>
          <w:rFonts w:ascii="Times New Roman" w:hAnsi="Times New Roman" w:cs="Times New Roman"/>
          <w:sz w:val="28"/>
          <w:szCs w:val="28"/>
        </w:rPr>
        <w:t>го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50F69" w:rsidRPr="008C1307">
        <w:rPr>
          <w:rFonts w:ascii="Times New Roman" w:hAnsi="Times New Roman" w:cs="Times New Roman"/>
          <w:sz w:val="28"/>
          <w:szCs w:val="28"/>
        </w:rPr>
        <w:t>а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 поданных заявок. Второй тур проходит на соответствующих заседаниях секций Всероссийского стоматологического форума и </w:t>
      </w:r>
      <w:r w:rsidR="00650F69" w:rsidRPr="008C1307">
        <w:rPr>
          <w:rFonts w:ascii="Times New Roman" w:hAnsi="Times New Roman" w:cs="Times New Roman"/>
          <w:sz w:val="28"/>
          <w:szCs w:val="28"/>
        </w:rPr>
        <w:t xml:space="preserve">заключается в оценке устных научных докладов, прошедших конкурсный отбор первого тура.    </w:t>
      </w:r>
    </w:p>
    <w:p w:rsidR="00386DE0" w:rsidRPr="008C1307" w:rsidRDefault="00B828F2" w:rsidP="00F709B0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</w:t>
      </w:r>
      <w:r w:rsidR="00E2161D" w:rsidRPr="008C1307">
        <w:rPr>
          <w:rFonts w:ascii="Times New Roman" w:hAnsi="Times New Roman" w:cs="Times New Roman"/>
          <w:sz w:val="28"/>
          <w:szCs w:val="28"/>
        </w:rPr>
        <w:t>.</w:t>
      </w:r>
      <w:r w:rsidR="006F2870" w:rsidRPr="008C1307">
        <w:rPr>
          <w:rFonts w:ascii="Times New Roman" w:hAnsi="Times New Roman" w:cs="Times New Roman"/>
          <w:sz w:val="28"/>
          <w:szCs w:val="28"/>
        </w:rPr>
        <w:t>4</w:t>
      </w:r>
      <w:r w:rsidR="00E2161D" w:rsidRPr="008C1307">
        <w:rPr>
          <w:rFonts w:ascii="Times New Roman" w:hAnsi="Times New Roman" w:cs="Times New Roman"/>
          <w:sz w:val="28"/>
          <w:szCs w:val="28"/>
        </w:rPr>
        <w:t xml:space="preserve">. </w:t>
      </w:r>
      <w:r w:rsidR="00FE3695" w:rsidRPr="008C1307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индивидуальные авторские работы. Участники представляют на конкурсный отбор (первый </w:t>
      </w:r>
      <w:r w:rsidR="00FF7C0B">
        <w:rPr>
          <w:rFonts w:ascii="Times New Roman" w:hAnsi="Times New Roman" w:cs="Times New Roman"/>
          <w:sz w:val="28"/>
          <w:szCs w:val="28"/>
        </w:rPr>
        <w:t>тур</w:t>
      </w:r>
      <w:r w:rsidR="00FE3695" w:rsidRPr="008C1307">
        <w:rPr>
          <w:rFonts w:ascii="Times New Roman" w:hAnsi="Times New Roman" w:cs="Times New Roman"/>
          <w:sz w:val="28"/>
          <w:szCs w:val="28"/>
        </w:rPr>
        <w:t xml:space="preserve"> Конкурса) презентации научных докладов по </w:t>
      </w:r>
      <w:r w:rsidR="0086074B"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самостоятельно проведенным научно-исследовательским работам (НИР),  выполненным под руководством </w:t>
      </w:r>
      <w:r w:rsidR="0086074B"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научных руководителей и консультантов, </w:t>
      </w:r>
      <w:r w:rsidR="003F481B" w:rsidRPr="008C1307">
        <w:rPr>
          <w:rFonts w:ascii="Times New Roman" w:hAnsi="Times New Roman" w:cs="Times New Roman"/>
          <w:sz w:val="28"/>
          <w:szCs w:val="28"/>
        </w:rPr>
        <w:t>и аннотации к ним</w:t>
      </w:r>
      <w:r w:rsidR="00FE3695" w:rsidRPr="008C1307">
        <w:rPr>
          <w:rFonts w:ascii="Times New Roman" w:hAnsi="Times New Roman" w:cs="Times New Roman"/>
          <w:sz w:val="28"/>
          <w:szCs w:val="28"/>
        </w:rPr>
        <w:t xml:space="preserve">. Также могут быть представлены </w:t>
      </w:r>
      <w:r w:rsidR="00202AD3" w:rsidRPr="008C13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E3695" w:rsidRPr="008C1307">
        <w:rPr>
          <w:rFonts w:ascii="Times New Roman" w:hAnsi="Times New Roman" w:cs="Times New Roman"/>
          <w:sz w:val="28"/>
          <w:szCs w:val="28"/>
        </w:rPr>
        <w:t xml:space="preserve"> по завершенным фрагментам НИР. </w:t>
      </w:r>
    </w:p>
    <w:p w:rsidR="003747FA" w:rsidRPr="008C1307" w:rsidRDefault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</w:t>
      </w:r>
      <w:r w:rsidR="003747FA" w:rsidRPr="008C1307">
        <w:rPr>
          <w:rFonts w:ascii="Times New Roman" w:hAnsi="Times New Roman" w:cs="Times New Roman"/>
          <w:sz w:val="28"/>
          <w:szCs w:val="28"/>
        </w:rPr>
        <w:t>.</w:t>
      </w:r>
      <w:r w:rsidRPr="008C1307">
        <w:rPr>
          <w:rFonts w:ascii="Times New Roman" w:hAnsi="Times New Roman" w:cs="Times New Roman"/>
          <w:sz w:val="28"/>
          <w:szCs w:val="28"/>
        </w:rPr>
        <w:t>5</w:t>
      </w:r>
      <w:r w:rsidR="003747FA" w:rsidRPr="008C1307">
        <w:rPr>
          <w:rFonts w:ascii="Times New Roman" w:hAnsi="Times New Roman" w:cs="Times New Roman"/>
          <w:sz w:val="28"/>
          <w:szCs w:val="28"/>
        </w:rPr>
        <w:t xml:space="preserve">. Отборочная комиссия проводит 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FF7C0B">
        <w:rPr>
          <w:rFonts w:ascii="Times New Roman" w:hAnsi="Times New Roman" w:cs="Times New Roman"/>
          <w:sz w:val="28"/>
          <w:szCs w:val="28"/>
        </w:rPr>
        <w:t>приняты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х на конкурс материалов по критериям </w:t>
      </w:r>
      <w:r w:rsidR="00FE3930">
        <w:rPr>
          <w:rFonts w:ascii="Times New Roman" w:hAnsi="Times New Roman" w:cs="Times New Roman"/>
          <w:sz w:val="28"/>
          <w:szCs w:val="28"/>
        </w:rPr>
        <w:t xml:space="preserve">оценки (приложение </w:t>
      </w:r>
      <w:r w:rsidR="00FF7C0B">
        <w:rPr>
          <w:rFonts w:ascii="Times New Roman" w:hAnsi="Times New Roman" w:cs="Times New Roman"/>
          <w:sz w:val="28"/>
          <w:szCs w:val="28"/>
        </w:rPr>
        <w:t>3</w:t>
      </w:r>
      <w:r w:rsidR="00FE3930">
        <w:rPr>
          <w:rFonts w:ascii="Times New Roman" w:hAnsi="Times New Roman" w:cs="Times New Roman"/>
          <w:sz w:val="28"/>
          <w:szCs w:val="28"/>
        </w:rPr>
        <w:t>)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. </w:t>
      </w:r>
      <w:r w:rsidR="00FE3930">
        <w:rPr>
          <w:rFonts w:ascii="Times New Roman" w:hAnsi="Times New Roman" w:cs="Times New Roman"/>
          <w:sz w:val="28"/>
          <w:szCs w:val="28"/>
        </w:rPr>
        <w:t xml:space="preserve">Заявки рассылаются членам комиссии без указания ф.и.о. и места работы/учебы авторов, под кодами. </w:t>
      </w:r>
      <w:r w:rsidR="00401C71">
        <w:rPr>
          <w:rFonts w:ascii="Times New Roman" w:hAnsi="Times New Roman" w:cs="Times New Roman"/>
          <w:sz w:val="28"/>
          <w:szCs w:val="28"/>
        </w:rPr>
        <w:t>Каждую заявку оценивают не менее 3-х членов отборочной комиссии</w:t>
      </w:r>
      <w:r w:rsidR="00FE3930">
        <w:rPr>
          <w:rFonts w:ascii="Times New Roman" w:hAnsi="Times New Roman" w:cs="Times New Roman"/>
          <w:sz w:val="28"/>
          <w:szCs w:val="28"/>
        </w:rPr>
        <w:t>. Рабочая группа</w:t>
      </w:r>
      <w:r w:rsidR="00401C71">
        <w:rPr>
          <w:rFonts w:ascii="Times New Roman" w:hAnsi="Times New Roman" w:cs="Times New Roman"/>
          <w:sz w:val="28"/>
          <w:szCs w:val="28"/>
        </w:rPr>
        <w:t xml:space="preserve"> по выставленным баллам производит расчет </w:t>
      </w:r>
      <w:r w:rsidR="00FE3930">
        <w:rPr>
          <w:rFonts w:ascii="Times New Roman" w:hAnsi="Times New Roman" w:cs="Times New Roman"/>
          <w:sz w:val="28"/>
          <w:szCs w:val="28"/>
        </w:rPr>
        <w:t>общей оценки</w:t>
      </w:r>
      <w:r w:rsidR="00FE17DE">
        <w:rPr>
          <w:rFonts w:ascii="Times New Roman" w:hAnsi="Times New Roman" w:cs="Times New Roman"/>
          <w:sz w:val="28"/>
          <w:szCs w:val="28"/>
        </w:rPr>
        <w:t>, выставленной</w:t>
      </w:r>
      <w:r w:rsidR="00FE3930">
        <w:rPr>
          <w:rFonts w:ascii="Times New Roman" w:hAnsi="Times New Roman" w:cs="Times New Roman"/>
          <w:sz w:val="28"/>
          <w:szCs w:val="28"/>
        </w:rPr>
        <w:t xml:space="preserve"> </w:t>
      </w:r>
      <w:r w:rsidR="00FE17DE">
        <w:rPr>
          <w:rFonts w:ascii="Times New Roman" w:hAnsi="Times New Roman" w:cs="Times New Roman"/>
          <w:sz w:val="28"/>
          <w:szCs w:val="28"/>
        </w:rPr>
        <w:t xml:space="preserve">членом отборочной комиссии, по </w:t>
      </w:r>
      <w:r w:rsidR="00FE3930">
        <w:rPr>
          <w:rFonts w:ascii="Times New Roman" w:hAnsi="Times New Roman" w:cs="Times New Roman"/>
          <w:sz w:val="28"/>
          <w:szCs w:val="28"/>
        </w:rPr>
        <w:t>каждой заявки, а затем расчет среднего балла выставленных членами комиссии оценок</w:t>
      </w:r>
      <w:r w:rsidR="00401C71">
        <w:rPr>
          <w:rFonts w:ascii="Times New Roman" w:hAnsi="Times New Roman" w:cs="Times New Roman"/>
          <w:sz w:val="28"/>
          <w:szCs w:val="28"/>
        </w:rPr>
        <w:t xml:space="preserve">, </w:t>
      </w:r>
      <w:r w:rsidR="00772640">
        <w:rPr>
          <w:rFonts w:ascii="Times New Roman" w:hAnsi="Times New Roman" w:cs="Times New Roman"/>
          <w:sz w:val="28"/>
          <w:szCs w:val="28"/>
        </w:rPr>
        <w:t>на основании полученных оценок составляется рейтинг</w:t>
      </w:r>
      <w:r w:rsidR="00401C71">
        <w:rPr>
          <w:rFonts w:ascii="Times New Roman" w:hAnsi="Times New Roman" w:cs="Times New Roman"/>
          <w:sz w:val="28"/>
          <w:szCs w:val="28"/>
        </w:rPr>
        <w:t xml:space="preserve">. </w:t>
      </w:r>
      <w:r w:rsidR="002035BF">
        <w:rPr>
          <w:rFonts w:ascii="Times New Roman" w:hAnsi="Times New Roman" w:cs="Times New Roman"/>
          <w:sz w:val="28"/>
          <w:szCs w:val="28"/>
        </w:rPr>
        <w:t>Не более двенадцати</w:t>
      </w:r>
      <w:r w:rsidR="00FE17DE">
        <w:rPr>
          <w:rFonts w:ascii="Times New Roman" w:hAnsi="Times New Roman" w:cs="Times New Roman"/>
          <w:sz w:val="28"/>
          <w:szCs w:val="28"/>
        </w:rPr>
        <w:t xml:space="preserve"> </w:t>
      </w:r>
      <w:r w:rsidR="00401C71">
        <w:rPr>
          <w:rFonts w:ascii="Times New Roman" w:hAnsi="Times New Roman" w:cs="Times New Roman"/>
          <w:sz w:val="28"/>
          <w:szCs w:val="28"/>
        </w:rPr>
        <w:t xml:space="preserve">первых работ в рейтинге считаются прошедшими во второй тур. </w:t>
      </w:r>
      <w:r w:rsidR="00A76E94" w:rsidRPr="008C1307">
        <w:rPr>
          <w:rFonts w:ascii="Times New Roman" w:hAnsi="Times New Roman" w:cs="Times New Roman"/>
          <w:sz w:val="28"/>
          <w:szCs w:val="28"/>
        </w:rPr>
        <w:t>Перечен</w:t>
      </w:r>
      <w:bookmarkStart w:id="0" w:name="_GoBack"/>
      <w:bookmarkEnd w:id="0"/>
      <w:r w:rsidR="00A76E94" w:rsidRPr="008C1307">
        <w:rPr>
          <w:rFonts w:ascii="Times New Roman" w:hAnsi="Times New Roman" w:cs="Times New Roman"/>
          <w:sz w:val="28"/>
          <w:szCs w:val="28"/>
        </w:rPr>
        <w:t xml:space="preserve">ь заявок, </w:t>
      </w:r>
      <w:r w:rsidR="00FB3D0F">
        <w:rPr>
          <w:rFonts w:ascii="Times New Roman" w:hAnsi="Times New Roman" w:cs="Times New Roman"/>
          <w:sz w:val="28"/>
          <w:szCs w:val="28"/>
        </w:rPr>
        <w:t>про</w:t>
      </w:r>
      <w:r w:rsidR="00A76E94" w:rsidRPr="008C1307">
        <w:rPr>
          <w:rFonts w:ascii="Times New Roman" w:hAnsi="Times New Roman" w:cs="Times New Roman"/>
          <w:sz w:val="28"/>
          <w:szCs w:val="28"/>
        </w:rPr>
        <w:t>шедших во второй тур,  публикуются на страничке Конкурса на сайте Университета.</w:t>
      </w:r>
    </w:p>
    <w:p w:rsidR="00AD6308" w:rsidRPr="008C1307" w:rsidRDefault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3.6.</w:t>
      </w:r>
      <w:r w:rsidR="00B6523F" w:rsidRPr="008C1307">
        <w:rPr>
          <w:rFonts w:ascii="Times New Roman" w:hAnsi="Times New Roman" w:cs="Times New Roman"/>
          <w:sz w:val="28"/>
          <w:szCs w:val="28"/>
        </w:rPr>
        <w:t xml:space="preserve"> </w:t>
      </w:r>
      <w:r w:rsidR="00343EE7" w:rsidRPr="008C1307">
        <w:rPr>
          <w:rFonts w:ascii="Times New Roman" w:hAnsi="Times New Roman" w:cs="Times New Roman"/>
          <w:sz w:val="28"/>
          <w:szCs w:val="28"/>
        </w:rPr>
        <w:t xml:space="preserve"> </w:t>
      </w:r>
      <w:r w:rsidR="00A76E94" w:rsidRPr="008C1307">
        <w:rPr>
          <w:rFonts w:ascii="Times New Roman" w:hAnsi="Times New Roman" w:cs="Times New Roman"/>
          <w:sz w:val="28"/>
          <w:szCs w:val="28"/>
        </w:rPr>
        <w:t>Во</w:t>
      </w:r>
      <w:r w:rsidR="00343EE7" w:rsidRPr="008C1307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A76E94" w:rsidRPr="008C1307">
        <w:rPr>
          <w:rFonts w:ascii="Times New Roman" w:hAnsi="Times New Roman" w:cs="Times New Roman"/>
          <w:sz w:val="28"/>
          <w:szCs w:val="28"/>
        </w:rPr>
        <w:t>м</w:t>
      </w:r>
      <w:r w:rsidR="00343EE7" w:rsidRPr="008C1307">
        <w:rPr>
          <w:rFonts w:ascii="Times New Roman" w:hAnsi="Times New Roman" w:cs="Times New Roman"/>
          <w:sz w:val="28"/>
          <w:szCs w:val="28"/>
        </w:rPr>
        <w:t xml:space="preserve"> тур</w:t>
      </w:r>
      <w:r w:rsidR="00A76E94" w:rsidRPr="008C1307">
        <w:rPr>
          <w:rFonts w:ascii="Times New Roman" w:hAnsi="Times New Roman" w:cs="Times New Roman"/>
          <w:sz w:val="28"/>
          <w:szCs w:val="28"/>
        </w:rPr>
        <w:t>е</w:t>
      </w:r>
      <w:r w:rsidR="00343EE7" w:rsidRPr="008C1307">
        <w:rPr>
          <w:rFonts w:ascii="Times New Roman" w:hAnsi="Times New Roman" w:cs="Times New Roman"/>
          <w:sz w:val="28"/>
          <w:szCs w:val="28"/>
        </w:rPr>
        <w:t xml:space="preserve"> Конкурса авторы представляют 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свои работы </w:t>
      </w:r>
      <w:r w:rsidR="00343EE7" w:rsidRPr="008C1307">
        <w:rPr>
          <w:rFonts w:ascii="Times New Roman" w:hAnsi="Times New Roman" w:cs="Times New Roman"/>
          <w:sz w:val="28"/>
          <w:szCs w:val="28"/>
        </w:rPr>
        <w:t xml:space="preserve">на соответствующих секциях форума в форме устных докладов с демонстрацией поданных на Конкурс </w:t>
      </w:r>
      <w:r w:rsidR="00AD6308" w:rsidRPr="008C1307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B6523F" w:rsidRPr="008C1307">
        <w:rPr>
          <w:rFonts w:ascii="Times New Roman" w:hAnsi="Times New Roman" w:cs="Times New Roman"/>
          <w:sz w:val="28"/>
          <w:szCs w:val="28"/>
        </w:rPr>
        <w:t>презентаций (в формате MS PowerPoint)</w:t>
      </w:r>
      <w:r w:rsidR="00343EE7" w:rsidRPr="008C1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BAE" w:rsidRPr="008C1307" w:rsidRDefault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3.7.</w:t>
      </w:r>
      <w:r w:rsidR="007D18F5" w:rsidRPr="008C1307">
        <w:rPr>
          <w:rFonts w:ascii="Times New Roman" w:hAnsi="Times New Roman" w:cs="Times New Roman"/>
          <w:sz w:val="28"/>
          <w:szCs w:val="28"/>
        </w:rPr>
        <w:t xml:space="preserve"> Представляемые на втором туре устные доклады участников должны соответствовать п</w:t>
      </w:r>
      <w:r w:rsidR="00AD6308" w:rsidRPr="008C1307">
        <w:rPr>
          <w:rFonts w:ascii="Times New Roman" w:hAnsi="Times New Roman" w:cs="Times New Roman"/>
          <w:sz w:val="28"/>
          <w:szCs w:val="28"/>
        </w:rPr>
        <w:t xml:space="preserve">оданным </w:t>
      </w:r>
      <w:r w:rsidR="007D18F5" w:rsidRPr="008C1307">
        <w:rPr>
          <w:rFonts w:ascii="Times New Roman" w:hAnsi="Times New Roman" w:cs="Times New Roman"/>
          <w:sz w:val="28"/>
          <w:szCs w:val="28"/>
        </w:rPr>
        <w:t xml:space="preserve">на Конкурс презентациям и аннотациям. </w:t>
      </w:r>
      <w:r w:rsidR="00FE17DE" w:rsidRPr="008C1307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FE17DE">
        <w:rPr>
          <w:rFonts w:ascii="Times New Roman" w:hAnsi="Times New Roman" w:cs="Times New Roman"/>
          <w:sz w:val="28"/>
          <w:szCs w:val="28"/>
        </w:rPr>
        <w:t>существенных</w:t>
      </w:r>
      <w:r w:rsidR="00FE17DE" w:rsidRPr="008C1307">
        <w:rPr>
          <w:rFonts w:ascii="Times New Roman" w:hAnsi="Times New Roman" w:cs="Times New Roman"/>
          <w:sz w:val="28"/>
          <w:szCs w:val="28"/>
        </w:rPr>
        <w:t xml:space="preserve"> изменений в презентацию, поданную </w:t>
      </w:r>
      <w:r w:rsidR="009B7EEF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FE17DE" w:rsidRPr="008C1307">
        <w:rPr>
          <w:rFonts w:ascii="Times New Roman" w:hAnsi="Times New Roman" w:cs="Times New Roman"/>
          <w:sz w:val="28"/>
          <w:szCs w:val="28"/>
        </w:rPr>
        <w:t>на Конкурс (таки</w:t>
      </w:r>
      <w:r w:rsidR="00FE17DE">
        <w:rPr>
          <w:rFonts w:ascii="Times New Roman" w:hAnsi="Times New Roman" w:cs="Times New Roman"/>
          <w:sz w:val="28"/>
          <w:szCs w:val="28"/>
        </w:rPr>
        <w:t>х</w:t>
      </w:r>
      <w:r w:rsidR="00FE17DE" w:rsidRPr="008C1307">
        <w:rPr>
          <w:rFonts w:ascii="Times New Roman" w:hAnsi="Times New Roman" w:cs="Times New Roman"/>
          <w:sz w:val="28"/>
          <w:szCs w:val="28"/>
        </w:rPr>
        <w:t xml:space="preserve"> как изменение содержания), не допускается. </w:t>
      </w:r>
      <w:r w:rsidR="007D18F5" w:rsidRPr="008C1307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9B7EEF">
        <w:rPr>
          <w:rFonts w:ascii="Times New Roman" w:hAnsi="Times New Roman" w:cs="Times New Roman"/>
          <w:sz w:val="28"/>
          <w:szCs w:val="28"/>
        </w:rPr>
        <w:t>доклады</w:t>
      </w:r>
      <w:r w:rsidR="007D18F5" w:rsidRPr="008C1307">
        <w:rPr>
          <w:rFonts w:ascii="Times New Roman" w:hAnsi="Times New Roman" w:cs="Times New Roman"/>
          <w:sz w:val="28"/>
          <w:szCs w:val="28"/>
        </w:rPr>
        <w:t xml:space="preserve"> могут включать более детализированную по сравнению с </w:t>
      </w:r>
      <w:r w:rsidR="009B7EEF">
        <w:rPr>
          <w:rFonts w:ascii="Times New Roman" w:hAnsi="Times New Roman" w:cs="Times New Roman"/>
          <w:sz w:val="28"/>
          <w:szCs w:val="28"/>
        </w:rPr>
        <w:t xml:space="preserve">поданной в составе заявки </w:t>
      </w:r>
      <w:r w:rsidR="007D18F5" w:rsidRPr="008C1307">
        <w:rPr>
          <w:rFonts w:ascii="Times New Roman" w:hAnsi="Times New Roman" w:cs="Times New Roman"/>
          <w:sz w:val="28"/>
          <w:szCs w:val="28"/>
        </w:rPr>
        <w:t>презентацией</w:t>
      </w:r>
      <w:r w:rsidR="009B7EEF">
        <w:rPr>
          <w:rFonts w:ascii="Times New Roman" w:hAnsi="Times New Roman" w:cs="Times New Roman"/>
          <w:sz w:val="28"/>
          <w:szCs w:val="28"/>
        </w:rPr>
        <w:t xml:space="preserve"> </w:t>
      </w:r>
      <w:r w:rsidR="007D18F5" w:rsidRPr="008C1307">
        <w:rPr>
          <w:rFonts w:ascii="Times New Roman" w:hAnsi="Times New Roman" w:cs="Times New Roman"/>
          <w:sz w:val="28"/>
          <w:szCs w:val="28"/>
        </w:rPr>
        <w:t xml:space="preserve"> информацию,  важные дополнения и/или пояснения. Регламент</w:t>
      </w:r>
      <w:r w:rsidR="00B51BAE" w:rsidRPr="008C1307">
        <w:rPr>
          <w:rFonts w:ascii="Times New Roman" w:hAnsi="Times New Roman" w:cs="Times New Roman"/>
          <w:sz w:val="28"/>
          <w:szCs w:val="28"/>
        </w:rPr>
        <w:t xml:space="preserve"> </w:t>
      </w:r>
      <w:r w:rsidR="00B51BAE"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выступлений с устными докладами</w:t>
      </w:r>
      <w:r w:rsidR="00B51BAE" w:rsidRPr="008C1307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FE3930">
        <w:rPr>
          <w:rFonts w:ascii="Times New Roman" w:hAnsi="Times New Roman" w:cs="Times New Roman"/>
          <w:sz w:val="28"/>
          <w:szCs w:val="28"/>
        </w:rPr>
        <w:t>4</w:t>
      </w:r>
      <w:r w:rsidR="00B51BAE" w:rsidRPr="008C1307">
        <w:rPr>
          <w:rFonts w:ascii="Times New Roman" w:hAnsi="Times New Roman" w:cs="Times New Roman"/>
          <w:sz w:val="28"/>
          <w:szCs w:val="28"/>
        </w:rPr>
        <w:t>.</w:t>
      </w:r>
    </w:p>
    <w:p w:rsidR="00593157" w:rsidRPr="008C1307" w:rsidRDefault="00593157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3.8. Оргкомитет Всероссийского стоматологического форума определяет модераторов секций второго тура</w:t>
      </w:r>
      <w:r w:rsidR="00FB3D0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C1307">
        <w:rPr>
          <w:rFonts w:ascii="Times New Roman" w:hAnsi="Times New Roman" w:cs="Times New Roman"/>
          <w:sz w:val="28"/>
          <w:szCs w:val="28"/>
        </w:rPr>
        <w:t>. В задачи модератора входит  обеспечение соблюдения регламента заседаний и докладов</w:t>
      </w:r>
      <w:r w:rsidR="00045A0A">
        <w:rPr>
          <w:rFonts w:ascii="Times New Roman" w:hAnsi="Times New Roman" w:cs="Times New Roman"/>
          <w:sz w:val="28"/>
          <w:szCs w:val="28"/>
        </w:rPr>
        <w:t>.</w:t>
      </w:r>
    </w:p>
    <w:p w:rsidR="00B828F2" w:rsidRDefault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3.</w:t>
      </w:r>
      <w:r w:rsidR="0022352C" w:rsidRPr="008C1307">
        <w:rPr>
          <w:rFonts w:ascii="Times New Roman" w:hAnsi="Times New Roman" w:cs="Times New Roman"/>
          <w:sz w:val="28"/>
          <w:szCs w:val="28"/>
        </w:rPr>
        <w:t>9</w:t>
      </w:r>
      <w:r w:rsidRPr="008C1307">
        <w:rPr>
          <w:rFonts w:ascii="Times New Roman" w:hAnsi="Times New Roman" w:cs="Times New Roman"/>
          <w:sz w:val="28"/>
          <w:szCs w:val="28"/>
        </w:rPr>
        <w:t>.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9B7EEF">
        <w:rPr>
          <w:rFonts w:ascii="Times New Roman" w:hAnsi="Times New Roman" w:cs="Times New Roman"/>
          <w:sz w:val="28"/>
          <w:szCs w:val="28"/>
        </w:rPr>
        <w:t>о</w:t>
      </w:r>
      <w:r w:rsidR="00A76E94" w:rsidRPr="008C1307">
        <w:rPr>
          <w:rFonts w:ascii="Times New Roman" w:hAnsi="Times New Roman" w:cs="Times New Roman"/>
          <w:sz w:val="28"/>
          <w:szCs w:val="28"/>
        </w:rPr>
        <w:t>е жюри оценива</w:t>
      </w:r>
      <w:r w:rsidR="009B7EEF">
        <w:rPr>
          <w:rFonts w:ascii="Times New Roman" w:hAnsi="Times New Roman" w:cs="Times New Roman"/>
          <w:sz w:val="28"/>
          <w:szCs w:val="28"/>
        </w:rPr>
        <w:t>е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т представленные доклады с мультимедийными презентациями в соответствии </w:t>
      </w:r>
      <w:r w:rsidR="00A76E94" w:rsidRPr="00045A0A">
        <w:rPr>
          <w:rFonts w:ascii="Times New Roman" w:hAnsi="Times New Roman" w:cs="Times New Roman"/>
          <w:sz w:val="28"/>
          <w:szCs w:val="28"/>
        </w:rPr>
        <w:t xml:space="preserve">с критериями </w:t>
      </w:r>
      <w:r w:rsidR="00A76E94" w:rsidRPr="009B7EE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45A0A" w:rsidRPr="009B7EEF">
        <w:rPr>
          <w:rFonts w:ascii="Times New Roman" w:hAnsi="Times New Roman" w:cs="Times New Roman"/>
          <w:sz w:val="28"/>
          <w:szCs w:val="28"/>
        </w:rPr>
        <w:t>5</w:t>
      </w:r>
      <w:r w:rsidR="00A76E94" w:rsidRPr="009B7EEF">
        <w:rPr>
          <w:rFonts w:ascii="Times New Roman" w:hAnsi="Times New Roman" w:cs="Times New Roman"/>
          <w:sz w:val="28"/>
          <w:szCs w:val="28"/>
        </w:rPr>
        <w:t>)</w:t>
      </w:r>
      <w:r w:rsidR="00A76E94" w:rsidRPr="008C1307">
        <w:rPr>
          <w:rFonts w:ascii="Times New Roman" w:hAnsi="Times New Roman" w:cs="Times New Roman"/>
          <w:sz w:val="28"/>
          <w:szCs w:val="28"/>
        </w:rPr>
        <w:t xml:space="preserve">. </w:t>
      </w:r>
      <w:r w:rsidR="006C5908">
        <w:rPr>
          <w:rFonts w:ascii="Times New Roman" w:hAnsi="Times New Roman" w:cs="Times New Roman"/>
          <w:sz w:val="28"/>
          <w:szCs w:val="28"/>
        </w:rPr>
        <w:t xml:space="preserve">Каждый член комиссии оценивает доклад с презентацией, </w:t>
      </w:r>
      <w:r w:rsidR="00863CE1">
        <w:rPr>
          <w:rFonts w:ascii="Times New Roman" w:hAnsi="Times New Roman" w:cs="Times New Roman"/>
          <w:sz w:val="28"/>
          <w:szCs w:val="28"/>
        </w:rPr>
        <w:t xml:space="preserve"> по выставленным </w:t>
      </w:r>
      <w:r w:rsidR="006C5908">
        <w:rPr>
          <w:rFonts w:ascii="Times New Roman" w:hAnsi="Times New Roman" w:cs="Times New Roman"/>
          <w:sz w:val="28"/>
          <w:szCs w:val="28"/>
        </w:rPr>
        <w:t>членами жюри</w:t>
      </w:r>
      <w:r w:rsidR="00863CE1">
        <w:rPr>
          <w:rFonts w:ascii="Times New Roman" w:hAnsi="Times New Roman" w:cs="Times New Roman"/>
          <w:sz w:val="28"/>
          <w:szCs w:val="28"/>
        </w:rPr>
        <w:t xml:space="preserve"> баллам производится расчет среднего показателя, который является оценкой</w:t>
      </w:r>
      <w:r w:rsidR="006C5908">
        <w:rPr>
          <w:rFonts w:ascii="Times New Roman" w:hAnsi="Times New Roman" w:cs="Times New Roman"/>
          <w:sz w:val="28"/>
          <w:szCs w:val="28"/>
        </w:rPr>
        <w:t xml:space="preserve"> жюри. По балльным оценкам</w:t>
      </w:r>
      <w:r w:rsidR="00863CE1">
        <w:rPr>
          <w:rFonts w:ascii="Times New Roman" w:hAnsi="Times New Roman" w:cs="Times New Roman"/>
          <w:sz w:val="28"/>
          <w:szCs w:val="28"/>
        </w:rPr>
        <w:t xml:space="preserve"> составляется рейтинг. </w:t>
      </w:r>
      <w:r w:rsidR="00772640">
        <w:rPr>
          <w:rFonts w:ascii="Times New Roman" w:hAnsi="Times New Roman" w:cs="Times New Roman"/>
          <w:sz w:val="28"/>
          <w:szCs w:val="28"/>
        </w:rPr>
        <w:t>Три (</w:t>
      </w:r>
      <w:r w:rsidR="00863CE1">
        <w:rPr>
          <w:rFonts w:ascii="Times New Roman" w:hAnsi="Times New Roman" w:cs="Times New Roman"/>
          <w:sz w:val="28"/>
          <w:szCs w:val="28"/>
        </w:rPr>
        <w:t>3</w:t>
      </w:r>
      <w:r w:rsidR="00772640">
        <w:rPr>
          <w:rFonts w:ascii="Times New Roman" w:hAnsi="Times New Roman" w:cs="Times New Roman"/>
          <w:sz w:val="28"/>
          <w:szCs w:val="28"/>
        </w:rPr>
        <w:t>)</w:t>
      </w:r>
      <w:r w:rsidR="00C33B5D">
        <w:rPr>
          <w:rFonts w:ascii="Times New Roman" w:hAnsi="Times New Roman" w:cs="Times New Roman"/>
          <w:sz w:val="28"/>
          <w:szCs w:val="28"/>
        </w:rPr>
        <w:t xml:space="preserve"> </w:t>
      </w:r>
      <w:r w:rsidR="006C5908">
        <w:rPr>
          <w:rFonts w:ascii="Times New Roman" w:hAnsi="Times New Roman" w:cs="Times New Roman"/>
          <w:sz w:val="28"/>
          <w:szCs w:val="28"/>
        </w:rPr>
        <w:t>участника,</w:t>
      </w:r>
      <w:r w:rsidR="00863CE1">
        <w:rPr>
          <w:rFonts w:ascii="Times New Roman" w:hAnsi="Times New Roman" w:cs="Times New Roman"/>
          <w:sz w:val="28"/>
          <w:szCs w:val="28"/>
        </w:rPr>
        <w:t xml:space="preserve"> </w:t>
      </w:r>
      <w:r w:rsidR="006C5908" w:rsidRPr="008C1307">
        <w:rPr>
          <w:rFonts w:ascii="Times New Roman" w:hAnsi="Times New Roman" w:cs="Times New Roman"/>
          <w:sz w:val="28"/>
          <w:szCs w:val="28"/>
        </w:rPr>
        <w:t>набравшие наибольшее количество оценочных баллов</w:t>
      </w:r>
      <w:r w:rsidR="006C5908">
        <w:rPr>
          <w:rFonts w:ascii="Times New Roman" w:hAnsi="Times New Roman" w:cs="Times New Roman"/>
          <w:sz w:val="28"/>
          <w:szCs w:val="28"/>
        </w:rPr>
        <w:t>,</w:t>
      </w:r>
      <w:r w:rsidR="001D014D" w:rsidRPr="008C1307">
        <w:rPr>
          <w:rFonts w:ascii="Times New Roman" w:hAnsi="Times New Roman" w:cs="Times New Roman"/>
          <w:sz w:val="28"/>
          <w:szCs w:val="28"/>
        </w:rPr>
        <w:t xml:space="preserve"> становятся призерами Конкурса. </w:t>
      </w:r>
    </w:p>
    <w:p w:rsidR="00B3341C" w:rsidRPr="008C1307" w:rsidRDefault="00B3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несогласия с решением жюри участник может подать обоснованную претензию в Президиум </w:t>
      </w:r>
      <w:r w:rsidRPr="008C1307">
        <w:rPr>
          <w:rFonts w:ascii="Times New Roman" w:hAnsi="Times New Roman" w:cs="Times New Roman"/>
          <w:sz w:val="28"/>
          <w:szCs w:val="28"/>
        </w:rPr>
        <w:t>Всероссийского стоматологического форума «Стоматологическ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1307">
        <w:rPr>
          <w:rFonts w:ascii="Times New Roman" w:hAnsi="Times New Roman" w:cs="Times New Roman"/>
          <w:sz w:val="28"/>
          <w:szCs w:val="28"/>
        </w:rPr>
        <w:t>е образование</w:t>
      </w:r>
      <w:r>
        <w:rPr>
          <w:rFonts w:ascii="Times New Roman" w:hAnsi="Times New Roman" w:cs="Times New Roman"/>
          <w:sz w:val="28"/>
          <w:szCs w:val="28"/>
        </w:rPr>
        <w:t>. Наука. П</w:t>
      </w:r>
      <w:r w:rsidRPr="008C1307">
        <w:rPr>
          <w:rFonts w:ascii="Times New Roman" w:hAnsi="Times New Roman" w:cs="Times New Roman"/>
          <w:sz w:val="28"/>
          <w:szCs w:val="28"/>
        </w:rPr>
        <w:t>рактика»</w:t>
      </w:r>
      <w:r>
        <w:rPr>
          <w:rFonts w:ascii="Times New Roman" w:hAnsi="Times New Roman" w:cs="Times New Roman"/>
          <w:sz w:val="28"/>
          <w:szCs w:val="28"/>
        </w:rPr>
        <w:t xml:space="preserve">. Президиум  рассматривает претензию в течение 5 рабочих дней со дня поступления заявления, принимает решение и доводит его до сведения заявителя. </w:t>
      </w:r>
    </w:p>
    <w:p w:rsidR="00B828F2" w:rsidRPr="008C1307" w:rsidRDefault="00B828F2" w:rsidP="00B82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4. ПОРЯДОК НАГРАЖДЕНИЯ</w:t>
      </w:r>
    </w:p>
    <w:p w:rsidR="00B828F2" w:rsidRPr="008C1307" w:rsidRDefault="00B828F2" w:rsidP="00B828F2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4.1. Участник второго тура Конкурса получают именные </w:t>
      </w:r>
      <w:r w:rsidR="009B7EEF">
        <w:rPr>
          <w:rFonts w:ascii="Times New Roman" w:hAnsi="Times New Roman" w:cs="Times New Roman"/>
          <w:sz w:val="28"/>
          <w:szCs w:val="28"/>
        </w:rPr>
        <w:t>сертификаты</w:t>
      </w:r>
      <w:r w:rsidRPr="008C1307">
        <w:rPr>
          <w:rFonts w:ascii="Times New Roman" w:hAnsi="Times New Roman" w:cs="Times New Roman"/>
          <w:sz w:val="28"/>
          <w:szCs w:val="28"/>
        </w:rPr>
        <w:t xml:space="preserve"> об участии.</w:t>
      </w:r>
    </w:p>
    <w:p w:rsidR="00B44C45" w:rsidRDefault="00B828F2" w:rsidP="00910826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4.2. Участники, набравшие максимальное количество баллов во втором туре</w:t>
      </w:r>
      <w:r w:rsidR="009B7EEF">
        <w:rPr>
          <w:rFonts w:ascii="Times New Roman" w:hAnsi="Times New Roman" w:cs="Times New Roman"/>
          <w:sz w:val="28"/>
          <w:szCs w:val="28"/>
        </w:rPr>
        <w:t xml:space="preserve"> и ставшие призерами конкурса</w:t>
      </w:r>
      <w:r w:rsidRPr="008C1307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="009B7EEF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FB3D0F"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Pr="008C1307">
        <w:rPr>
          <w:rFonts w:ascii="Times New Roman" w:hAnsi="Times New Roman" w:cs="Times New Roman"/>
          <w:sz w:val="28"/>
          <w:szCs w:val="28"/>
        </w:rPr>
        <w:t xml:space="preserve">. </w:t>
      </w:r>
      <w:r w:rsidR="001D014D" w:rsidRPr="008C1307">
        <w:rPr>
          <w:rFonts w:ascii="Times New Roman" w:hAnsi="Times New Roman" w:cs="Times New Roman"/>
          <w:sz w:val="28"/>
          <w:szCs w:val="28"/>
        </w:rPr>
        <w:t xml:space="preserve">Порядок награждения </w:t>
      </w:r>
      <w:r w:rsidRPr="008C1307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1D014D" w:rsidRPr="008C1307">
        <w:rPr>
          <w:rFonts w:ascii="Times New Roman" w:hAnsi="Times New Roman" w:cs="Times New Roman"/>
          <w:sz w:val="28"/>
          <w:szCs w:val="28"/>
        </w:rPr>
        <w:t xml:space="preserve">устанавливает Оргкомитет Всероссийского стоматологического Форума. </w:t>
      </w:r>
    </w:p>
    <w:p w:rsidR="00225E6B" w:rsidRDefault="00225E6B" w:rsidP="00910826">
      <w:pPr>
        <w:rPr>
          <w:rFonts w:ascii="Times New Roman" w:hAnsi="Times New Roman" w:cs="Times New Roman"/>
          <w:sz w:val="28"/>
          <w:szCs w:val="28"/>
        </w:rPr>
      </w:pPr>
    </w:p>
    <w:p w:rsidR="00225E6B" w:rsidRPr="008C1307" w:rsidRDefault="00225E6B" w:rsidP="00225E6B">
      <w:pPr>
        <w:spacing w:after="0" w:line="240" w:lineRule="auto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Е.А.Вольская</w:t>
      </w:r>
    </w:p>
    <w:p w:rsidR="00225E6B" w:rsidRPr="008C1307" w:rsidRDefault="00225E6B" w:rsidP="00910826">
      <w:pPr>
        <w:rPr>
          <w:rFonts w:ascii="Times New Roman" w:hAnsi="Times New Roman" w:cs="Times New Roman"/>
          <w:sz w:val="28"/>
          <w:szCs w:val="28"/>
        </w:rPr>
      </w:pPr>
    </w:p>
    <w:p w:rsidR="00E32085" w:rsidRPr="008C1307" w:rsidRDefault="002B4D3B" w:rsidP="00504A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br w:type="page"/>
      </w:r>
      <w:r w:rsidR="00504A1B" w:rsidRPr="008C13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2085" w:rsidRPr="008C1307" w:rsidRDefault="00504A1B" w:rsidP="00504A1B">
      <w:pPr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iCs/>
          <w:sz w:val="28"/>
          <w:szCs w:val="28"/>
        </w:rPr>
      </w:pPr>
      <w:r w:rsidRPr="008C1307">
        <w:rPr>
          <w:rFonts w:ascii="Times New Roman" w:eastAsia="BatangChe" w:hAnsi="Times New Roman" w:cs="Times New Roman"/>
          <w:b/>
          <w:bCs/>
          <w:iCs/>
          <w:sz w:val="28"/>
          <w:szCs w:val="28"/>
        </w:rPr>
        <w:t xml:space="preserve">Заявка на участие в </w:t>
      </w:r>
      <w:r w:rsidR="00E32085" w:rsidRPr="008C1307">
        <w:rPr>
          <w:rFonts w:ascii="Times New Roman" w:eastAsia="BatangChe" w:hAnsi="Times New Roman" w:cs="Times New Roman"/>
          <w:b/>
          <w:bCs/>
          <w:iCs/>
          <w:sz w:val="28"/>
          <w:szCs w:val="28"/>
        </w:rPr>
        <w:t>Конкурсе Всероссийского стоматологического форума</w:t>
      </w:r>
      <w:r w:rsidR="008C1307">
        <w:rPr>
          <w:rFonts w:ascii="Times New Roman" w:eastAsia="BatangChe" w:hAnsi="Times New Roman" w:cs="Times New Roman"/>
          <w:b/>
          <w:bCs/>
          <w:iCs/>
          <w:sz w:val="28"/>
          <w:szCs w:val="28"/>
        </w:rPr>
        <w:t xml:space="preserve"> </w:t>
      </w:r>
      <w:r w:rsidR="00E32085" w:rsidRPr="008C1307">
        <w:rPr>
          <w:rFonts w:ascii="Times New Roman" w:eastAsia="BatangChe" w:hAnsi="Times New Roman" w:cs="Times New Roman"/>
          <w:b/>
          <w:bCs/>
          <w:iCs/>
          <w:sz w:val="28"/>
          <w:szCs w:val="28"/>
        </w:rPr>
        <w:t>на лучший научный доклад  молодого ученого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04A1B" w:rsidRPr="008C1307" w:rsidTr="00A402EC">
        <w:tc>
          <w:tcPr>
            <w:tcW w:w="4219" w:type="dxa"/>
            <w:shd w:val="clear" w:color="auto" w:fill="auto"/>
          </w:tcPr>
          <w:p w:rsidR="00E32085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Фамилия, имя, отчество участника</w:t>
            </w:r>
            <w:r w:rsidR="005152D1"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, дата рождения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Полное название ВУЗа + аббревиатура ВУЗа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Наименование кафедры или лаборатории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Должность (интерн / ординатор / аспирант</w:t>
            </w:r>
            <w:r w:rsidR="00E32085"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="00E32085"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соискатель</w:t>
            </w:r>
            <w:r w:rsidR="00E32085"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="00E32085"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 xml:space="preserve"> научный сотрудник / 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преподаватель)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Тема научного доклада</w:t>
            </w:r>
          </w:p>
          <w:p w:rsidR="00E32085" w:rsidRPr="008C1307" w:rsidRDefault="00E32085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ФИО научного руководителя (полностью, с указанием степени и звания)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4A1B" w:rsidRPr="008C1307" w:rsidTr="00A402EC">
        <w:tc>
          <w:tcPr>
            <w:tcW w:w="4219" w:type="dxa"/>
            <w:shd w:val="clear" w:color="auto" w:fill="auto"/>
          </w:tcPr>
          <w:p w:rsidR="00504A1B" w:rsidRPr="008C1307" w:rsidRDefault="00504A1B" w:rsidP="008C1307">
            <w:pPr>
              <w:spacing w:after="0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 xml:space="preserve">Телефон, 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8C1307"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5352" w:type="dxa"/>
            <w:shd w:val="clear" w:color="auto" w:fill="auto"/>
          </w:tcPr>
          <w:p w:rsidR="00504A1B" w:rsidRPr="008C1307" w:rsidRDefault="00504A1B" w:rsidP="008C1307">
            <w:pPr>
              <w:spacing w:after="0"/>
              <w:ind w:firstLine="709"/>
              <w:jc w:val="both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A1B" w:rsidRPr="008C1307" w:rsidRDefault="00504A1B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2085" w:rsidRPr="008C1307" w:rsidRDefault="00E32085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 Положением о Конкурсе на лучший доклад ознакомлен, с условиями согласен.</w:t>
      </w:r>
    </w:p>
    <w:p w:rsidR="00504A1B" w:rsidRPr="008C1307" w:rsidRDefault="00504A1B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Данные, представленные в анкете, подтверждаю</w:t>
      </w:r>
      <w:r w:rsidR="00E32085"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504A1B" w:rsidRPr="008C1307" w:rsidRDefault="00504A1B" w:rsidP="008C1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Дата </w:t>
      </w:r>
      <w:r w:rsid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E32085"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Заявитель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_______________ (______________________)</w:t>
      </w:r>
    </w:p>
    <w:p w:rsidR="00504A1B" w:rsidRPr="008C1307" w:rsidRDefault="00504A1B" w:rsidP="008C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8C13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подпись                                     расшифровка подписи </w:t>
      </w:r>
    </w:p>
    <w:p w:rsidR="008C1307" w:rsidRDefault="008C1307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1B" w:rsidRPr="008C1307" w:rsidRDefault="00504A1B" w:rsidP="008C13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_____________(______________________)</w:t>
      </w:r>
    </w:p>
    <w:p w:rsidR="00504A1B" w:rsidRPr="008C1307" w:rsidRDefault="00504A1B" w:rsidP="008C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8C13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подпись                                     расшифровка подписи </w:t>
      </w:r>
    </w:p>
    <w:p w:rsidR="008C1307" w:rsidRDefault="008C1307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1B" w:rsidRPr="008C1307" w:rsidRDefault="00504A1B" w:rsidP="008C13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кафедрой/лабораторией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_________</w:t>
      </w:r>
      <w:r w:rsid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(______________________)</w:t>
      </w:r>
    </w:p>
    <w:p w:rsidR="00504A1B" w:rsidRPr="008C1307" w:rsidRDefault="00504A1B" w:rsidP="008C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8C13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подпись                                     расшифровка подписи </w:t>
      </w:r>
    </w:p>
    <w:p w:rsidR="00504A1B" w:rsidRPr="008C1307" w:rsidRDefault="00504A1B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504A1B" w:rsidRPr="008C1307" w:rsidRDefault="00504A1B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1B" w:rsidRPr="008C1307" w:rsidRDefault="00504A1B" w:rsidP="00504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анкета распечатывается, подписывается указанными лицами и сканируется в формате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</w:p>
    <w:p w:rsidR="008C1307" w:rsidRDefault="008C1307" w:rsidP="002B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D3B" w:rsidRPr="008C1307" w:rsidRDefault="002B4D3B" w:rsidP="002B4D3B">
      <w:pPr>
        <w:jc w:val="right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4D3B" w:rsidRPr="00481062" w:rsidRDefault="002B4D3B" w:rsidP="002B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 и объему презентации и аннотации </w:t>
      </w:r>
    </w:p>
    <w:p w:rsidR="002B4D3B" w:rsidRPr="008C1307" w:rsidRDefault="002B4D3B" w:rsidP="00DF0A9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8C1307">
        <w:rPr>
          <w:rFonts w:ascii="Times New Roman" w:hAnsi="Times New Roman" w:cs="Times New Roman"/>
          <w:sz w:val="28"/>
          <w:szCs w:val="28"/>
        </w:rPr>
        <w:t xml:space="preserve"> должна в обязательном порядке включать слайды следующего содержания: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Титульные данные (название организации, в которой выполнялась НИР, название доклада, ф.и.о., должность автора, сведения о научном руководителе/консультанте);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Актуальность НИР;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Рабочая научная гипотеза и вытекающая из нее цель исследования;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Задачи исследования (фрагмента НИР);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Методы;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Материал и дизайн (схема) исследования;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Полученные результаты (до 5 слайдов);</w:t>
      </w:r>
    </w:p>
    <w:p w:rsidR="002B4D3B" w:rsidRPr="008C1307" w:rsidRDefault="002B4D3B" w:rsidP="00DF0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Основной(ые) вывод(ы) или заключение.</w:t>
      </w:r>
    </w:p>
    <w:p w:rsidR="00AD6308" w:rsidRPr="008C1307" w:rsidRDefault="00AD6308" w:rsidP="00DF0A9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Текст на слайдах должен быть хорошо читаемым (на текстовых слайдах - не более 10 строк с заголовком), шрифт - достаточно крупным (не менее 24 пт), фон и цвет текста должны быть контрастными и не сливаться на большом экране. При цитировании на слайде необходимо указывать источник (шрифт не менее 16 пт). </w:t>
      </w:r>
    </w:p>
    <w:p w:rsidR="002E3DFF" w:rsidRPr="008C1307" w:rsidRDefault="002E3DFF" w:rsidP="00DF0A9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Объем презентации – не более 12 слайдов, включая титульный слайд (слайд с благодарностью не учитывается). Презентация должна быть выполнена в формате 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C1307">
        <w:rPr>
          <w:rFonts w:ascii="Times New Roman" w:hAnsi="Times New Roman" w:cs="Times New Roman"/>
          <w:sz w:val="28"/>
          <w:szCs w:val="28"/>
        </w:rPr>
        <w:t>, на конкурс в составе конкурсной документации подается ее копия в формате *</w:t>
      </w:r>
      <w:r w:rsidRPr="008C130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C1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E6B" w:rsidRDefault="002B4D3B" w:rsidP="00225E6B">
      <w:pPr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C1307">
        <w:rPr>
          <w:rFonts w:ascii="Times New Roman" w:hAnsi="Times New Roman" w:cs="Times New Roman"/>
          <w:sz w:val="28"/>
          <w:szCs w:val="28"/>
        </w:rPr>
        <w:t xml:space="preserve"> должна содержать краткую характеристику выполненной НИР/фрагмента и в обязательном порядке  отражать следующую информацию: </w:t>
      </w:r>
    </w:p>
    <w:p w:rsidR="002B4D3B" w:rsidRPr="00225E6B" w:rsidRDefault="002B4D3B" w:rsidP="00225E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5E6B">
        <w:rPr>
          <w:rFonts w:ascii="Times New Roman" w:hAnsi="Times New Roman" w:cs="Times New Roman"/>
          <w:sz w:val="28"/>
          <w:szCs w:val="28"/>
        </w:rPr>
        <w:t>обоснование выбора темы; изложение проблемы, требующей решения, Рабочая научная гипотеза исследования.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научная новизна; 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при исследовании медицинских/фармацевтических средств и методов: краткая характеристика исследуемого объекта,  для сравнительных </w:t>
      </w:r>
      <w:r w:rsidRPr="008C130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– также краткая характеристики средства/метода сравнения. 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при исследовании процессов и явлений: предмет исследования.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характеристика вида исследования</w:t>
      </w:r>
      <w:r w:rsidRPr="008C130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C1307">
        <w:rPr>
          <w:rFonts w:ascii="Times New Roman" w:hAnsi="Times New Roman" w:cs="Times New Roman"/>
          <w:sz w:val="28"/>
          <w:szCs w:val="28"/>
        </w:rPr>
        <w:t xml:space="preserve"> (например, лабораторное, клинико-лабораторное, пилотное, клиническое, ретроспективное, наблюдательное, проспективное, когортное, сравнительное, рандомизированное, поперечное, продленное и т.д.);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объем исследования, контингент пациентов (если применимо), критерии их включения и не включения, объект исследования (если применимо);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метод</w:t>
      </w:r>
      <w:r w:rsidR="0022352C" w:rsidRPr="008C1307">
        <w:rPr>
          <w:rFonts w:ascii="Times New Roman" w:hAnsi="Times New Roman" w:cs="Times New Roman"/>
          <w:sz w:val="28"/>
          <w:szCs w:val="28"/>
        </w:rPr>
        <w:t>ы</w:t>
      </w:r>
      <w:r w:rsidRPr="008C1307">
        <w:rPr>
          <w:rFonts w:ascii="Times New Roman" w:hAnsi="Times New Roman" w:cs="Times New Roman"/>
          <w:sz w:val="28"/>
          <w:szCs w:val="28"/>
        </w:rPr>
        <w:t xml:space="preserve"> статистической обработки результатов;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основные результаты проведенного исследования и их значимость для практического здравоохранения и/или образовательного процесса и/или научных исследований;</w:t>
      </w:r>
    </w:p>
    <w:p w:rsidR="002B4D3B" w:rsidRPr="008C1307" w:rsidRDefault="002B4D3B" w:rsidP="00DF0A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заключение о подтверждении или опровержении научной гипотезы.</w:t>
      </w:r>
    </w:p>
    <w:p w:rsidR="002B4D3B" w:rsidRPr="008C1307" w:rsidRDefault="002B4D3B" w:rsidP="00DF0A9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Кроме того, аннотация может содержать прочие сведения, существенные для понимания сути проведенной НИР.</w:t>
      </w:r>
    </w:p>
    <w:p w:rsidR="002E3DFF" w:rsidRPr="008C1307" w:rsidRDefault="002E3DFF" w:rsidP="00DF0A9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Оформление аннотации:</w:t>
      </w:r>
    </w:p>
    <w:p w:rsidR="002B4D3B" w:rsidRPr="008C1307" w:rsidRDefault="002B4D3B" w:rsidP="00DF0A9F">
      <w:pPr>
        <w:pStyle w:val="a3"/>
        <w:numPr>
          <w:ilvl w:val="0"/>
          <w:numId w:val="17"/>
        </w:numPr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Объем аннотации – не более 5 стр. </w:t>
      </w:r>
    </w:p>
    <w:p w:rsidR="002B4D3B" w:rsidRPr="008C1307" w:rsidRDefault="002B4D3B" w:rsidP="00DF0A9F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оформляются в редакторе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MS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Word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(в формате *.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doc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, *.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docx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);</w:t>
      </w:r>
    </w:p>
    <w:p w:rsidR="002B4D3B" w:rsidRPr="008C1307" w:rsidRDefault="002B4D3B" w:rsidP="00DF0A9F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Шрифт: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Times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New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hi-IN" w:bidi="hi-IN"/>
        </w:rPr>
        <w:t>Roman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, кегль 12 пт, полуторный межстрочный интервал;</w:t>
      </w:r>
    </w:p>
    <w:p w:rsidR="002B4D3B" w:rsidRPr="008C1307" w:rsidRDefault="002B4D3B" w:rsidP="00DF0A9F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Не требуется включать в аннотацию таблицы и графические материалы;</w:t>
      </w:r>
    </w:p>
    <w:p w:rsidR="002B4D3B" w:rsidRPr="008C1307" w:rsidRDefault="002B4D3B" w:rsidP="00DF0A9F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Если в аннотации имеются </w:t>
      </w:r>
      <w:r w:rsidR="00AC017F"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цитаты или 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ссылки на литературные источники, то </w:t>
      </w:r>
      <w:r w:rsidR="00AC017F"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источник </w:t>
      </w:r>
      <w:r w:rsidR="002E3DFF"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с</w:t>
      </w:r>
      <w:r w:rsidR="00AC017F"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ледует указывать в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под</w:t>
      </w:r>
      <w:r w:rsidR="00AC017F"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>строчных</w:t>
      </w:r>
      <w:r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с</w:t>
      </w:r>
      <w:r w:rsidR="00AC017F" w:rsidRPr="008C13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сылках, </w:t>
      </w: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Р 7.0.5-2008</w:t>
      </w:r>
      <w:r w:rsidR="002E3DFF"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3B" w:rsidRPr="008C1307" w:rsidRDefault="002B4D3B" w:rsidP="00DF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826" w:rsidRDefault="00910826" w:rsidP="00FF7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826" w:rsidRDefault="00910826" w:rsidP="00FF7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826" w:rsidRDefault="00910826" w:rsidP="00FF7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826" w:rsidRDefault="00910826" w:rsidP="00FF7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826" w:rsidRDefault="00910826" w:rsidP="00FF7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C0B" w:rsidRDefault="00FF7C0B" w:rsidP="00FF7C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10826" w:rsidRDefault="00910826" w:rsidP="0091082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Оценочный лист отборочной комиссии</w:t>
      </w:r>
    </w:p>
    <w:p w:rsidR="00910826" w:rsidRDefault="00910826" w:rsidP="0091082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заявки __________________</w:t>
      </w:r>
    </w:p>
    <w:p w:rsidR="00910826" w:rsidRDefault="00910826" w:rsidP="0091082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402EC">
        <w:rPr>
          <w:rFonts w:ascii="Times New Roman" w:eastAsia="Times New Roman" w:hAnsi="Times New Roman"/>
          <w:sz w:val="28"/>
          <w:szCs w:val="28"/>
          <w:lang w:eastAsia="ru-RU"/>
        </w:rPr>
        <w:t>оклад____________________________________________________________________________________________________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0E0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10569" w:type="dxa"/>
        <w:tblInd w:w="-998" w:type="dxa"/>
        <w:tblLook w:val="04A0" w:firstRow="1" w:lastRow="0" w:firstColumn="1" w:lastColumn="0" w:noHBand="0" w:noVBand="1"/>
      </w:tblPr>
      <w:tblGrid>
        <w:gridCol w:w="397"/>
        <w:gridCol w:w="5529"/>
        <w:gridCol w:w="632"/>
        <w:gridCol w:w="703"/>
        <w:gridCol w:w="3308"/>
      </w:tblGrid>
      <w:tr w:rsidR="00910826" w:rsidRPr="00C9517A" w:rsidTr="00910826">
        <w:tc>
          <w:tcPr>
            <w:tcW w:w="397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 оценке</w:t>
            </w:r>
          </w:p>
        </w:tc>
      </w:tr>
      <w:tr w:rsidR="00910826" w:rsidRPr="00C9517A" w:rsidTr="00910826">
        <w:tc>
          <w:tcPr>
            <w:tcW w:w="397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 презентации</w:t>
            </w: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конкурсным требованиям 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представления материала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Репрезентативность исследования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примененных методов поставленным задачам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Убедительность выводов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презентации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 аннотации</w:t>
            </w: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Убедительность обоснования выбора темы (в том числе с точки зрения клинической практики)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Формулировка гипотезы 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значимость поставленной цели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Правильность определения вида исследования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10826" w:rsidRPr="00C9517A" w:rsidTr="00910826">
        <w:tc>
          <w:tcPr>
            <w:tcW w:w="397" w:type="dxa"/>
          </w:tcPr>
          <w:p w:rsidR="00910826" w:rsidRPr="00910826" w:rsidRDefault="00910826" w:rsidP="0091082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10826" w:rsidRPr="00C9517A" w:rsidRDefault="00910826" w:rsidP="009E78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Значимость результатов для практического здравоохранения</w:t>
            </w:r>
          </w:p>
        </w:tc>
        <w:tc>
          <w:tcPr>
            <w:tcW w:w="632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10826" w:rsidRPr="00C9517A" w:rsidRDefault="00910826" w:rsidP="009E78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0826" w:rsidRDefault="00910826" w:rsidP="00910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755C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C6B">
        <w:rPr>
          <w:rFonts w:ascii="Times New Roman" w:hAnsi="Times New Roman" w:cs="Times New Roman"/>
          <w:sz w:val="28"/>
          <w:szCs w:val="28"/>
        </w:rPr>
        <w:t xml:space="preserve"> отборочной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10826" w:rsidRDefault="00910826" w:rsidP="00910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826" w:rsidRDefault="00910826" w:rsidP="00910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да ____, нет___</w:t>
      </w:r>
    </w:p>
    <w:p w:rsidR="00910826" w:rsidRPr="00FE3930" w:rsidRDefault="00910826" w:rsidP="00910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3930">
        <w:rPr>
          <w:rFonts w:ascii="Times New Roman" w:hAnsi="Times New Roman" w:cs="Times New Roman"/>
          <w:i/>
          <w:sz w:val="28"/>
          <w:szCs w:val="28"/>
        </w:rPr>
        <w:t xml:space="preserve">Подсчет осуществляется суммированием положительных и </w:t>
      </w:r>
      <w:r w:rsidR="002A62D9" w:rsidRPr="00FE3930">
        <w:rPr>
          <w:rFonts w:ascii="Times New Roman" w:hAnsi="Times New Roman" w:cs="Times New Roman"/>
          <w:i/>
          <w:sz w:val="28"/>
          <w:szCs w:val="28"/>
        </w:rPr>
        <w:t>отрицательных (т.е. со знаком минус) оценок. Например, да – 6 критериев, нет – 5 критериев, общая оценка +1; или да - 3, нет – 8, общая оценка – минус 5. Неотмеченный критерий считается отрицательной оценкой.</w:t>
      </w:r>
    </w:p>
    <w:p w:rsidR="00910826" w:rsidRDefault="00910826" w:rsidP="00910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7F6" w:rsidRDefault="00FF7C0B" w:rsidP="00FE3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F6" w:rsidRDefault="00D0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056" w:rsidRPr="008C1307" w:rsidRDefault="00CD0056" w:rsidP="00CD0056">
      <w:pPr>
        <w:jc w:val="right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0772">
        <w:rPr>
          <w:rFonts w:ascii="Times New Roman" w:hAnsi="Times New Roman" w:cs="Times New Roman"/>
          <w:sz w:val="28"/>
          <w:szCs w:val="28"/>
        </w:rPr>
        <w:t>4</w:t>
      </w:r>
    </w:p>
    <w:p w:rsidR="00CD0056" w:rsidRPr="008C1307" w:rsidRDefault="00CD0056" w:rsidP="00CD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07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22352C" w:rsidRPr="008C1307">
        <w:rPr>
          <w:rFonts w:ascii="Times New Roman" w:hAnsi="Times New Roman" w:cs="Times New Roman"/>
          <w:b/>
          <w:sz w:val="28"/>
          <w:szCs w:val="28"/>
        </w:rPr>
        <w:t>заседаний второго тура и презентаций докладов</w:t>
      </w:r>
    </w:p>
    <w:p w:rsidR="0022352C" w:rsidRPr="008C1307" w:rsidRDefault="008C1307" w:rsidP="008C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Настоящий р</w:t>
      </w:r>
      <w:r w:rsidR="0022352C" w:rsidRPr="008C1307">
        <w:rPr>
          <w:rFonts w:ascii="Times New Roman" w:hAnsi="Times New Roman" w:cs="Times New Roman"/>
          <w:sz w:val="28"/>
          <w:szCs w:val="28"/>
        </w:rPr>
        <w:t>егламент определяет требования к проведению секций второго тура Конкурса</w:t>
      </w:r>
      <w:r w:rsidR="00BD6473" w:rsidRPr="008C1307">
        <w:rPr>
          <w:rFonts w:ascii="Times New Roman" w:hAnsi="Times New Roman" w:cs="Times New Roman"/>
          <w:sz w:val="28"/>
          <w:szCs w:val="28"/>
        </w:rPr>
        <w:t>, которыми должны руководствоваться модераторы,</w:t>
      </w:r>
      <w:r w:rsidR="0022352C" w:rsidRPr="008C1307">
        <w:rPr>
          <w:rFonts w:ascii="Times New Roman" w:hAnsi="Times New Roman" w:cs="Times New Roman"/>
          <w:sz w:val="28"/>
          <w:szCs w:val="28"/>
        </w:rPr>
        <w:t xml:space="preserve"> и к формату научных докладов. </w:t>
      </w:r>
    </w:p>
    <w:p w:rsidR="00BD6473" w:rsidRPr="008C1307" w:rsidRDefault="00BD6473" w:rsidP="008C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Секции Конкурса должны точно укладываться в предусмотренные программой временные рамки. За соблюдение регламента докладов отвечают модераторы заседаний.</w:t>
      </w:r>
    </w:p>
    <w:p w:rsidR="00BD6473" w:rsidRPr="008C1307" w:rsidRDefault="00BD6473" w:rsidP="008C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На каждое выступление </w:t>
      </w:r>
      <w:r w:rsidR="008C1307" w:rsidRPr="008C130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8C1307">
        <w:rPr>
          <w:rFonts w:ascii="Times New Roman" w:hAnsi="Times New Roman" w:cs="Times New Roman"/>
          <w:sz w:val="28"/>
          <w:szCs w:val="28"/>
        </w:rPr>
        <w:t xml:space="preserve">отводится 15 мин., из них 10 мин. на доклад и 5 мин. на вопросы и ответы. </w:t>
      </w:r>
    </w:p>
    <w:p w:rsidR="00BD6473" w:rsidRPr="008C1307" w:rsidRDefault="00BD6473" w:rsidP="008C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Модераторы должны предусмотреть и объявить сигналы, которыми они предупредят участника об истечении времени доклада. Если модератор видит, что участник не укладыв</w:t>
      </w:r>
      <w:r w:rsidR="008C1307" w:rsidRPr="008C1307">
        <w:rPr>
          <w:rFonts w:ascii="Times New Roman" w:hAnsi="Times New Roman" w:cs="Times New Roman"/>
          <w:sz w:val="28"/>
          <w:szCs w:val="28"/>
        </w:rPr>
        <w:t>а</w:t>
      </w:r>
      <w:r w:rsidRPr="008C1307">
        <w:rPr>
          <w:rFonts w:ascii="Times New Roman" w:hAnsi="Times New Roman" w:cs="Times New Roman"/>
          <w:sz w:val="28"/>
          <w:szCs w:val="28"/>
        </w:rPr>
        <w:t xml:space="preserve">ется в отведенное ему время, он может предложить ему </w:t>
      </w:r>
      <w:r w:rsidR="008C1307" w:rsidRPr="008C1307">
        <w:rPr>
          <w:rFonts w:ascii="Times New Roman" w:hAnsi="Times New Roman" w:cs="Times New Roman"/>
          <w:sz w:val="28"/>
          <w:szCs w:val="28"/>
        </w:rPr>
        <w:t xml:space="preserve">представить оставшиеся слайды выборочно, например, изложить основные результаты или сформулировать основной вывод. </w:t>
      </w:r>
      <w:r w:rsidRPr="008C1307">
        <w:rPr>
          <w:rFonts w:ascii="Times New Roman" w:hAnsi="Times New Roman" w:cs="Times New Roman"/>
          <w:sz w:val="28"/>
          <w:szCs w:val="28"/>
        </w:rPr>
        <w:t>Если участник</w:t>
      </w:r>
      <w:r w:rsidR="008C1307" w:rsidRPr="008C1307">
        <w:rPr>
          <w:rFonts w:ascii="Times New Roman" w:hAnsi="Times New Roman" w:cs="Times New Roman"/>
          <w:sz w:val="28"/>
          <w:szCs w:val="28"/>
        </w:rPr>
        <w:t>, несмотря на предупреждение модератора об истечении отведенного на доклад времени,</w:t>
      </w:r>
      <w:r w:rsidRPr="008C1307">
        <w:rPr>
          <w:rFonts w:ascii="Times New Roman" w:hAnsi="Times New Roman" w:cs="Times New Roman"/>
          <w:sz w:val="28"/>
          <w:szCs w:val="28"/>
        </w:rPr>
        <w:t xml:space="preserve"> превышает предусмотренное для доклада время, модератор обязан прервать его выступление. </w:t>
      </w:r>
    </w:p>
    <w:p w:rsidR="00BD6473" w:rsidRPr="008C1307" w:rsidRDefault="00BD6473" w:rsidP="008C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 xml:space="preserve">Модераторы должны регулировать время постановки вопросов и ответов на вопросы. Задаваемые из зала вопросы должны быть четко сформулированы и не занимать более 30 сек., в обратном случае модераторы должен прервать задающего вопрос. Модератор может предложить участникам заседания задавать вопросы в письменной форме, выбрать из них наиболее интересные и зачитать их  докладчику. </w:t>
      </w:r>
      <w:r w:rsidR="008C1307" w:rsidRPr="008C1307">
        <w:rPr>
          <w:rFonts w:ascii="Times New Roman" w:hAnsi="Times New Roman" w:cs="Times New Roman"/>
          <w:sz w:val="28"/>
          <w:szCs w:val="28"/>
        </w:rPr>
        <w:t>Модератор должен побуждать участников секции задавать вопросы докладчику, проявлять инициативу, чтобы стимулировать обсуждение.</w:t>
      </w:r>
    </w:p>
    <w:p w:rsidR="00BD6473" w:rsidRPr="008C1307" w:rsidRDefault="00BD6473" w:rsidP="008C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A9F" w:rsidRDefault="00BD6473" w:rsidP="008C1307">
      <w:pPr>
        <w:jc w:val="both"/>
        <w:rPr>
          <w:rFonts w:ascii="Times New Roman" w:hAnsi="Times New Roman" w:cs="Times New Roman"/>
          <w:sz w:val="28"/>
          <w:szCs w:val="28"/>
        </w:rPr>
      </w:pPr>
      <w:r w:rsidRPr="008C1307">
        <w:rPr>
          <w:rFonts w:ascii="Times New Roman" w:hAnsi="Times New Roman" w:cs="Times New Roman"/>
          <w:sz w:val="28"/>
          <w:szCs w:val="28"/>
        </w:rPr>
        <w:t>.</w:t>
      </w:r>
    </w:p>
    <w:p w:rsidR="00DF0A9F" w:rsidRDefault="00DF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2EC" w:rsidRPr="00037144" w:rsidRDefault="00045A0A" w:rsidP="00045A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DF0A9F" w:rsidRPr="00772640" w:rsidRDefault="00DF0A9F" w:rsidP="00DF0A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640">
        <w:rPr>
          <w:rFonts w:ascii="Times New Roman" w:eastAsia="Times New Roman" w:hAnsi="Times New Roman"/>
          <w:b/>
          <w:sz w:val="24"/>
          <w:szCs w:val="24"/>
          <w:lang w:eastAsia="ru-RU"/>
        </w:rPr>
        <w:t>БЮЛЛЕТЕНЬ ГОЛОСОВАНИЯ</w:t>
      </w:r>
    </w:p>
    <w:p w:rsidR="00DF0A9F" w:rsidRPr="00D926CA" w:rsidRDefault="00DF0A9F" w:rsidP="00045A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члена жюри</w:t>
      </w:r>
      <w:r w:rsidR="00BF0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0A9F" w:rsidRPr="00D926CA" w:rsidRDefault="00DF0A9F" w:rsidP="00DF0A9F">
      <w:pPr>
        <w:spacing w:after="0" w:line="240" w:lineRule="auto"/>
        <w:ind w:left="-720"/>
        <w:rPr>
          <w:rFonts w:ascii="Times New Roman" w:eastAsia="MS Mincho" w:hAnsi="Times New Roman"/>
          <w:b/>
          <w:bCs/>
          <w:sz w:val="28"/>
          <w:szCs w:val="28"/>
          <w:u w:val="single"/>
          <w:lang w:eastAsia="ru-RU"/>
        </w:rPr>
      </w:pPr>
      <w:r w:rsidRPr="00D926C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научн</w:t>
      </w:r>
      <w:r w:rsidR="007726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ого</w:t>
      </w:r>
      <w:r w:rsidRPr="00D926C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доклад</w:t>
      </w:r>
      <w:r w:rsidR="007726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 и презентации</w:t>
      </w:r>
      <w:r w:rsidRPr="00D926C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F0A9F" w:rsidRPr="00D926CA" w:rsidRDefault="00DF0A9F" w:rsidP="00DF0A9F">
      <w:pPr>
        <w:spacing w:after="0" w:line="240" w:lineRule="auto"/>
        <w:ind w:left="-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926CA">
        <w:rPr>
          <w:rFonts w:ascii="Times New Roman" w:eastAsia="MS Mincho" w:hAnsi="Times New Roman"/>
          <w:b/>
          <w:sz w:val="28"/>
          <w:szCs w:val="28"/>
          <w:lang w:eastAsia="ru-RU"/>
        </w:rPr>
        <w:t>Автор ____________________________________</w:t>
      </w:r>
    </w:p>
    <w:p w:rsidR="00DF0A9F" w:rsidRPr="00D926CA" w:rsidRDefault="00DF0A9F" w:rsidP="00DF0A9F">
      <w:pPr>
        <w:spacing w:after="0" w:line="240" w:lineRule="auto"/>
        <w:ind w:left="-720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D926CA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Название:__________________________________________________________________________________________________________________________</w:t>
      </w:r>
      <w:r w:rsidR="00225E6B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__________</w:t>
      </w:r>
      <w:r w:rsidRPr="00D926CA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_</w:t>
      </w:r>
    </w:p>
    <w:p w:rsidR="00DF0A9F" w:rsidRPr="00D926CA" w:rsidRDefault="00DF0A9F" w:rsidP="00DF0A9F">
      <w:pPr>
        <w:spacing w:after="120" w:line="240" w:lineRule="auto"/>
        <w:ind w:left="-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926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 каждому из критериев отбора, предложенных ниже в таблице, необходимо отметить выбранное количество баллов. </w:t>
      </w:r>
      <w:r w:rsidRPr="00D926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Обведите, пожалуйста, Вашу оценку</w:t>
      </w:r>
      <w:r w:rsidRPr="00D926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tbl>
      <w:tblPr>
        <w:tblW w:w="101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23"/>
        <w:gridCol w:w="1832"/>
      </w:tblGrid>
      <w:tr w:rsidR="00DF0A9F" w:rsidRPr="00D926CA" w:rsidTr="00A402EC">
        <w:tc>
          <w:tcPr>
            <w:tcW w:w="3805" w:type="dxa"/>
          </w:tcPr>
          <w:p w:rsidR="00DF0A9F" w:rsidRPr="00D926CA" w:rsidRDefault="00DF0A9F" w:rsidP="00045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/>
                <w:iCs/>
                <w:lang w:eastAsia="ru-RU"/>
              </w:rPr>
              <w:t>Критерии (</w:t>
            </w:r>
            <w:r w:rsidRPr="00045A0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весовой коэффициент</w:t>
            </w:r>
            <w:r w:rsidRPr="00D926CA">
              <w:rPr>
                <w:rFonts w:ascii="Times New Roman" w:eastAsia="Times New Roman" w:hAnsi="Times New Roman"/>
                <w:b/>
                <w:iCs/>
                <w:lang w:eastAsia="ru-RU"/>
              </w:rPr>
              <w:t>)</w:t>
            </w:r>
          </w:p>
        </w:tc>
        <w:tc>
          <w:tcPr>
            <w:tcW w:w="4550" w:type="dxa"/>
            <w:gridSpan w:val="10"/>
          </w:tcPr>
          <w:p w:rsidR="00DF0A9F" w:rsidRPr="00D926CA" w:rsidRDefault="00DF0A9F" w:rsidP="00A402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/>
                <w:iCs/>
                <w:lang w:eastAsia="ru-RU"/>
              </w:rPr>
              <w:t>Оценка в баллах</w:t>
            </w:r>
          </w:p>
        </w:tc>
        <w:tc>
          <w:tcPr>
            <w:tcW w:w="1832" w:type="dxa"/>
          </w:tcPr>
          <w:p w:rsidR="00DF0A9F" w:rsidRPr="00D926CA" w:rsidRDefault="00DF0A9F" w:rsidP="00A4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/>
                <w:iCs/>
                <w:lang w:eastAsia="ru-RU"/>
              </w:rPr>
              <w:t>Итоговый балл с учетом «веса»</w:t>
            </w:r>
          </w:p>
          <w:p w:rsidR="00DF0A9F" w:rsidRPr="00D926CA" w:rsidRDefault="00DF0A9F" w:rsidP="00A4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  <w:t>(заполняется при обсчете)</w:t>
            </w:r>
          </w:p>
        </w:tc>
      </w:tr>
      <w:tr w:rsidR="00DF0A9F" w:rsidRPr="00D926CA" w:rsidTr="00A402EC">
        <w:tc>
          <w:tcPr>
            <w:tcW w:w="3805" w:type="dxa"/>
          </w:tcPr>
          <w:p w:rsidR="00DF0A9F" w:rsidRPr="00D926CA" w:rsidRDefault="00DF0A9F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Актуальность научного исследования</w:t>
            </w:r>
          </w:p>
          <w:p w:rsidR="00DF0A9F" w:rsidRPr="00D926CA" w:rsidRDefault="00DF0A9F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(весовой коэффициент – 0,</w:t>
            </w:r>
            <w:r w:rsidR="009E7806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8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DF0A9F" w:rsidRPr="00D926CA" w:rsidRDefault="00DF0A9F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DF0A9F" w:rsidRPr="00D926CA" w:rsidRDefault="00DF0A9F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DF0A9F" w:rsidRPr="00D926CA" w:rsidTr="00A402EC">
        <w:tc>
          <w:tcPr>
            <w:tcW w:w="3805" w:type="dxa"/>
          </w:tcPr>
          <w:p w:rsidR="009E7806" w:rsidRDefault="00DF0A9F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Новизна исследования, оригинальность  подхода к </w:t>
            </w:r>
            <w:r w:rsidR="009E7806">
              <w:rPr>
                <w:rFonts w:ascii="Times New Roman" w:eastAsia="Times New Roman" w:hAnsi="Times New Roman"/>
                <w:bCs/>
                <w:iCs/>
                <w:lang w:eastAsia="ru-RU"/>
              </w:rPr>
              <w:t>достижению поставленной цели</w:t>
            </w:r>
          </w:p>
          <w:p w:rsidR="00DF0A9F" w:rsidRPr="00D926CA" w:rsidRDefault="00DF0A9F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(весовой коэффициент – </w:t>
            </w:r>
            <w:r w:rsidR="009E7806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0,9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426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4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5</w:t>
            </w:r>
          </w:p>
        </w:tc>
        <w:tc>
          <w:tcPr>
            <w:tcW w:w="426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6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7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8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723" w:type="dxa"/>
          </w:tcPr>
          <w:p w:rsidR="00DF0A9F" w:rsidRPr="00D926CA" w:rsidRDefault="00DF0A9F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lang w:eastAsia="ru-RU"/>
              </w:rPr>
              <w:t>10</w:t>
            </w:r>
          </w:p>
        </w:tc>
        <w:tc>
          <w:tcPr>
            <w:tcW w:w="1832" w:type="dxa"/>
          </w:tcPr>
          <w:p w:rsidR="00DF0A9F" w:rsidRPr="00D926CA" w:rsidRDefault="00DF0A9F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DF0A9F" w:rsidRPr="00D926CA" w:rsidTr="00A402EC">
        <w:tc>
          <w:tcPr>
            <w:tcW w:w="3805" w:type="dxa"/>
          </w:tcPr>
          <w:p w:rsidR="00DF0A9F" w:rsidRPr="00D926CA" w:rsidRDefault="00B6105B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Логичность построения программы исследования</w:t>
            </w:r>
          </w:p>
          <w:p w:rsidR="00DF0A9F" w:rsidRPr="00D926CA" w:rsidRDefault="00DF0A9F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(весовой коэффициент – 0,9)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DF0A9F" w:rsidRPr="00D926CA" w:rsidRDefault="00DF0A9F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DF0A9F" w:rsidRPr="00D926CA" w:rsidRDefault="00DF0A9F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DF0A9F" w:rsidRPr="00D926CA" w:rsidRDefault="00DF0A9F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045A0A" w:rsidRPr="00D926CA" w:rsidTr="00A402EC">
        <w:tc>
          <w:tcPr>
            <w:tcW w:w="3805" w:type="dxa"/>
          </w:tcPr>
          <w:p w:rsidR="00045A0A" w:rsidRDefault="00045A0A" w:rsidP="00A40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45A0A">
              <w:rPr>
                <w:rFonts w:ascii="Times New Roman" w:hAnsi="Times New Roman" w:cs="Times New Roman"/>
              </w:rPr>
              <w:t>аучн</w:t>
            </w:r>
            <w:r>
              <w:rPr>
                <w:rFonts w:ascii="Times New Roman" w:hAnsi="Times New Roman" w:cs="Times New Roman"/>
              </w:rPr>
              <w:t>ый</w:t>
            </w:r>
            <w:r w:rsidRPr="00045A0A">
              <w:rPr>
                <w:rFonts w:ascii="Times New Roman" w:hAnsi="Times New Roman" w:cs="Times New Roman"/>
              </w:rPr>
              <w:t xml:space="preserve"> уровень (</w:t>
            </w:r>
            <w:r>
              <w:rPr>
                <w:rFonts w:ascii="Times New Roman" w:hAnsi="Times New Roman" w:cs="Times New Roman"/>
              </w:rPr>
              <w:t>теоретическая обоснованность</w:t>
            </w:r>
            <w:r w:rsidR="009E7806">
              <w:rPr>
                <w:rFonts w:ascii="Times New Roman" w:hAnsi="Times New Roman" w:cs="Times New Roman"/>
              </w:rPr>
              <w:t>, адекватность примененных методов</w:t>
            </w:r>
            <w:r w:rsidRPr="00045A0A">
              <w:rPr>
                <w:rFonts w:ascii="Times New Roman" w:hAnsi="Times New Roman" w:cs="Times New Roman"/>
              </w:rPr>
              <w:t>)</w:t>
            </w:r>
          </w:p>
          <w:p w:rsidR="00045A0A" w:rsidRPr="00D926CA" w:rsidRDefault="00045A0A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(весовой коэффициент – 1)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045A0A" w:rsidRPr="00D926CA" w:rsidRDefault="00045A0A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045A0A" w:rsidRPr="00D926CA" w:rsidRDefault="00045A0A" w:rsidP="009E7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045A0A" w:rsidRPr="00D926CA" w:rsidRDefault="00045A0A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045A0A" w:rsidRPr="00D926CA" w:rsidTr="00A402EC">
        <w:tc>
          <w:tcPr>
            <w:tcW w:w="3805" w:type="dxa"/>
          </w:tcPr>
          <w:p w:rsidR="00045A0A" w:rsidRPr="00D926CA" w:rsidRDefault="00D037F6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D037F6">
              <w:rPr>
                <w:rFonts w:ascii="Times New Roman" w:hAnsi="Times New Roman" w:cs="Times New Roman"/>
              </w:rPr>
              <w:t>Логичность и доказательность тезисов</w:t>
            </w:r>
            <w:r>
              <w:rPr>
                <w:rFonts w:ascii="Times New Roman" w:hAnsi="Times New Roman" w:cs="Times New Roman"/>
              </w:rPr>
              <w:t>,</w:t>
            </w:r>
            <w:r w:rsidRPr="00D037F6">
              <w:rPr>
                <w:rFonts w:ascii="Times New Roman" w:hAnsi="Times New Roman" w:cs="Times New Roman"/>
              </w:rPr>
              <w:t xml:space="preserve"> представленных в докладе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 </w:t>
            </w:r>
            <w:r w:rsidR="00045A0A"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(весовой коэффициент – 1)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045A0A" w:rsidRPr="00D926CA" w:rsidRDefault="00045A0A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045A0A" w:rsidRPr="00D926CA" w:rsidRDefault="00045A0A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045A0A" w:rsidRPr="00D926CA" w:rsidTr="00A402EC">
        <w:tc>
          <w:tcPr>
            <w:tcW w:w="3805" w:type="dxa"/>
          </w:tcPr>
          <w:p w:rsidR="00045A0A" w:rsidRPr="00D926CA" w:rsidRDefault="00045A0A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Корректность профессиональной терминологии</w:t>
            </w:r>
            <w:r w:rsidR="009E7806">
              <w:rPr>
                <w:rFonts w:ascii="Times New Roman" w:hAnsi="Times New Roman" w:cs="Times New Roman"/>
              </w:rPr>
              <w:t>, научная эрудиция автора</w:t>
            </w:r>
          </w:p>
          <w:p w:rsidR="00045A0A" w:rsidRPr="00D926CA" w:rsidRDefault="00045A0A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(весовой коэффициент – 0,</w:t>
            </w:r>
            <w:r w:rsidR="009E7806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9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045A0A" w:rsidRPr="00D926CA" w:rsidRDefault="00045A0A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045A0A" w:rsidRPr="00D926CA" w:rsidRDefault="00045A0A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045A0A" w:rsidRPr="00D926CA" w:rsidTr="00A402EC">
        <w:tc>
          <w:tcPr>
            <w:tcW w:w="3805" w:type="dxa"/>
          </w:tcPr>
          <w:p w:rsidR="00045A0A" w:rsidRPr="00D037F6" w:rsidRDefault="00045A0A" w:rsidP="00A40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>Качество презентации</w:t>
            </w:r>
            <w:r w:rsidR="00D037F6" w:rsidRPr="00D037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с</w:t>
            </w:r>
            <w:r w:rsidR="00D037F6" w:rsidRPr="00D037F6">
              <w:rPr>
                <w:rFonts w:ascii="Times New Roman" w:hAnsi="Times New Roman" w:cs="Times New Roman"/>
              </w:rPr>
              <w:t>тройность композиционного построения доклада</w:t>
            </w:r>
            <w:r w:rsidR="00D037F6">
              <w:rPr>
                <w:rFonts w:ascii="Times New Roman" w:hAnsi="Times New Roman" w:cs="Times New Roman"/>
              </w:rPr>
              <w:t>, качество оформления</w:t>
            </w:r>
          </w:p>
          <w:p w:rsidR="00045A0A" w:rsidRPr="00D926CA" w:rsidRDefault="00045A0A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(весовой коэффициент – 0,</w:t>
            </w:r>
            <w:r w:rsidR="009E7806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8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045A0A" w:rsidRPr="00D926CA" w:rsidRDefault="00045A0A" w:rsidP="00A402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045A0A" w:rsidRPr="00D926CA" w:rsidRDefault="00045A0A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045A0A" w:rsidRPr="00D926CA" w:rsidRDefault="00045A0A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9E7806" w:rsidRPr="00D926CA" w:rsidTr="00A402EC">
        <w:tc>
          <w:tcPr>
            <w:tcW w:w="3805" w:type="dxa"/>
          </w:tcPr>
          <w:p w:rsidR="009E7806" w:rsidRDefault="009E7806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Качество выступления (</w:t>
            </w:r>
            <w:r w:rsidR="00D037F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свободное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владение материалом, умение </w:t>
            </w:r>
            <w:r w:rsidR="00D037F6">
              <w:rPr>
                <w:rFonts w:ascii="Times New Roman" w:eastAsia="Times New Roman" w:hAnsi="Times New Roman"/>
                <w:bCs/>
                <w:iCs/>
                <w:lang w:eastAsia="ru-RU"/>
              </w:rPr>
              <w:t>логично излагать материал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, четкость </w:t>
            </w:r>
            <w:r w:rsidR="00D037F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 академичность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формулировок, убедительность ответов на вопросы, соблюдение регламента выступления) </w:t>
            </w:r>
          </w:p>
          <w:p w:rsidR="009E7806" w:rsidRPr="00D926CA" w:rsidRDefault="009E7806" w:rsidP="009E78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(весовой коэффициент – </w:t>
            </w:r>
            <w: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1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9E7806" w:rsidRPr="00D926CA" w:rsidRDefault="009E7806" w:rsidP="009E78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:rsidR="009E7806" w:rsidRPr="00D926CA" w:rsidRDefault="009E7806" w:rsidP="009E7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9E7806" w:rsidRPr="00D926CA" w:rsidRDefault="009E7806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9E7806" w:rsidRPr="00D926CA" w:rsidTr="00A402EC">
        <w:tc>
          <w:tcPr>
            <w:tcW w:w="8355" w:type="dxa"/>
            <w:gridSpan w:val="11"/>
          </w:tcPr>
          <w:p w:rsidR="009E7806" w:rsidRPr="00D926CA" w:rsidRDefault="009E7806" w:rsidP="00A402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Средневзвешенный балл </w:t>
            </w:r>
            <w:r w:rsidRPr="00D926C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(Σ и</w:t>
            </w:r>
            <w:r w:rsidRPr="00D926CA">
              <w:rPr>
                <w:rFonts w:ascii="Times New Roman" w:eastAsia="Times New Roman" w:hAnsi="Times New Roman"/>
                <w:i/>
                <w:iCs/>
                <w:lang w:eastAsia="ru-RU"/>
              </w:rPr>
              <w:t>тоговых балов по критериям с учетом «веса» в отношении к количеству оцененных критериев)</w:t>
            </w:r>
          </w:p>
          <w:p w:rsidR="009E7806" w:rsidRPr="00D926CA" w:rsidRDefault="009E7806" w:rsidP="00A4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26CA"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  <w:t>(заполняется при обсчете)</w:t>
            </w:r>
          </w:p>
        </w:tc>
        <w:tc>
          <w:tcPr>
            <w:tcW w:w="1832" w:type="dxa"/>
          </w:tcPr>
          <w:p w:rsidR="009E7806" w:rsidRPr="00D926CA" w:rsidRDefault="009E7806" w:rsidP="00A402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</w:tbl>
    <w:p w:rsidR="00DF0A9F" w:rsidRPr="00D926CA" w:rsidRDefault="00DF0A9F" w:rsidP="00DF0A9F">
      <w:pPr>
        <w:spacing w:after="0" w:line="240" w:lineRule="auto"/>
        <w:ind w:left="-720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22352C" w:rsidRDefault="00DF0A9F" w:rsidP="009E7806">
      <w:pPr>
        <w:spacing w:after="0" w:line="240" w:lineRule="auto"/>
        <w:ind w:left="-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 жюри</w:t>
      </w:r>
      <w:r w:rsidRPr="00D926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______________________________________________</w:t>
      </w:r>
      <w:r w:rsidR="009E78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37F6">
        <w:rPr>
          <w:rFonts w:ascii="Times New Roman" w:eastAsia="Times New Roman" w:hAnsi="Times New Roman"/>
          <w:bCs/>
          <w:sz w:val="24"/>
          <w:szCs w:val="24"/>
          <w:lang w:eastAsia="ru-RU"/>
        </w:rPr>
        <w:t>(подпись и дата)</w:t>
      </w:r>
    </w:p>
    <w:sectPr w:rsidR="0022352C" w:rsidSect="00225E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EB" w:rsidRDefault="00F42EEB" w:rsidP="00795575">
      <w:pPr>
        <w:spacing w:after="0" w:line="240" w:lineRule="auto"/>
      </w:pPr>
      <w:r>
        <w:separator/>
      </w:r>
    </w:p>
  </w:endnote>
  <w:endnote w:type="continuationSeparator" w:id="0">
    <w:p w:rsidR="00F42EEB" w:rsidRDefault="00F42EEB" w:rsidP="007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6B" w:rsidRDefault="00225E6B">
    <w:pPr>
      <w:pStyle w:val="a9"/>
      <w:rPr>
        <w:rFonts w:ascii="Times New Roman" w:hAnsi="Times New Roman" w:cs="Times New Roman"/>
        <w:i/>
        <w:sz w:val="20"/>
        <w:szCs w:val="20"/>
      </w:rPr>
    </w:pPr>
    <w:r w:rsidRPr="00225E6B">
      <w:rPr>
        <w:rFonts w:ascii="Times New Roman" w:hAnsi="Times New Roman" w:cs="Times New Roman"/>
        <w:i/>
        <w:sz w:val="20"/>
        <w:szCs w:val="20"/>
      </w:rPr>
      <w:t xml:space="preserve">Положение об открытом конкурсе </w:t>
    </w:r>
  </w:p>
  <w:p w:rsidR="00225E6B" w:rsidRDefault="00225E6B">
    <w:pPr>
      <w:pStyle w:val="a9"/>
      <w:rPr>
        <w:rFonts w:ascii="Times New Roman" w:hAnsi="Times New Roman" w:cs="Times New Roman"/>
        <w:i/>
        <w:sz w:val="20"/>
        <w:szCs w:val="20"/>
      </w:rPr>
    </w:pPr>
    <w:r w:rsidRPr="00225E6B">
      <w:rPr>
        <w:rFonts w:ascii="Times New Roman" w:hAnsi="Times New Roman" w:cs="Times New Roman"/>
        <w:i/>
        <w:sz w:val="20"/>
        <w:szCs w:val="20"/>
      </w:rPr>
      <w:t xml:space="preserve">на лучший научный доклад молодого ученого </w:t>
    </w:r>
  </w:p>
  <w:p w:rsidR="00225E6B" w:rsidRPr="00225E6B" w:rsidRDefault="00225E6B">
    <w:pPr>
      <w:pStyle w:val="a9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в области</w:t>
    </w:r>
    <w:r w:rsidRPr="00225E6B">
      <w:rPr>
        <w:rFonts w:ascii="Times New Roman" w:hAnsi="Times New Roman" w:cs="Times New Roman"/>
        <w:i/>
        <w:sz w:val="20"/>
        <w:szCs w:val="20"/>
      </w:rPr>
      <w:t xml:space="preserve"> стоматологии и ЧЛХ</w:t>
    </w:r>
  </w:p>
  <w:p w:rsidR="009E7806" w:rsidRPr="00225E6B" w:rsidRDefault="009E7806">
    <w:pPr>
      <w:pStyle w:val="a9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EB" w:rsidRDefault="00F42EEB" w:rsidP="00795575">
      <w:pPr>
        <w:spacing w:after="0" w:line="240" w:lineRule="auto"/>
      </w:pPr>
      <w:r>
        <w:separator/>
      </w:r>
    </w:p>
  </w:footnote>
  <w:footnote w:type="continuationSeparator" w:id="0">
    <w:p w:rsidR="00F42EEB" w:rsidRDefault="00F42EEB" w:rsidP="00795575">
      <w:pPr>
        <w:spacing w:after="0" w:line="240" w:lineRule="auto"/>
      </w:pPr>
      <w:r>
        <w:continuationSeparator/>
      </w:r>
    </w:p>
  </w:footnote>
  <w:footnote w:id="1">
    <w:p w:rsidR="009E7806" w:rsidRPr="00795575" w:rsidRDefault="009E7806" w:rsidP="002B4D3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95575">
        <w:rPr>
          <w:rFonts w:ascii="Times New Roman" w:hAnsi="Times New Roman" w:cs="Times New Roman"/>
        </w:rPr>
        <w:t xml:space="preserve">Одно исследование может относиться к нескольким  </w:t>
      </w:r>
      <w:r>
        <w:rPr>
          <w:rFonts w:ascii="Times New Roman" w:hAnsi="Times New Roman" w:cs="Times New Roman"/>
        </w:rPr>
        <w:t xml:space="preserve">видам </w:t>
      </w:r>
      <w:r w:rsidRPr="00795575">
        <w:rPr>
          <w:rFonts w:ascii="Times New Roman" w:hAnsi="Times New Roman" w:cs="Times New Roman"/>
        </w:rPr>
        <w:t xml:space="preserve"> разных типов, например, «проспективное сравнительное клиническое исследование» или  «пилотное когортное исследование».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876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</w:rPr>
    </w:lvl>
  </w:abstractNum>
  <w:abstractNum w:abstractNumId="2" w15:restartNumberingAfterBreak="0">
    <w:nsid w:val="01C51E3C"/>
    <w:multiLevelType w:val="hybridMultilevel"/>
    <w:tmpl w:val="39E45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B2939"/>
    <w:multiLevelType w:val="hybridMultilevel"/>
    <w:tmpl w:val="4C1AFA52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9E81DB4"/>
    <w:multiLevelType w:val="hybridMultilevel"/>
    <w:tmpl w:val="931E67AE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CE2"/>
    <w:multiLevelType w:val="hybridMultilevel"/>
    <w:tmpl w:val="8014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7621"/>
    <w:multiLevelType w:val="hybridMultilevel"/>
    <w:tmpl w:val="3E8CFD7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0E64A87"/>
    <w:multiLevelType w:val="hybridMultilevel"/>
    <w:tmpl w:val="5E24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7F0"/>
    <w:multiLevelType w:val="hybridMultilevel"/>
    <w:tmpl w:val="B0BEF6B0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68C"/>
    <w:multiLevelType w:val="hybridMultilevel"/>
    <w:tmpl w:val="7CB4A678"/>
    <w:lvl w:ilvl="0" w:tplc="DCBE1C0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5A14CF4"/>
    <w:multiLevelType w:val="hybridMultilevel"/>
    <w:tmpl w:val="5C2A432A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4FB"/>
    <w:multiLevelType w:val="hybridMultilevel"/>
    <w:tmpl w:val="2190D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E4F99"/>
    <w:multiLevelType w:val="hybridMultilevel"/>
    <w:tmpl w:val="D6867A66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600F"/>
    <w:multiLevelType w:val="hybridMultilevel"/>
    <w:tmpl w:val="C860905A"/>
    <w:lvl w:ilvl="0" w:tplc="DCBE1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E53DA3"/>
    <w:multiLevelType w:val="hybridMultilevel"/>
    <w:tmpl w:val="CFA8025A"/>
    <w:lvl w:ilvl="0" w:tplc="DCBE1C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2930C4"/>
    <w:multiLevelType w:val="hybridMultilevel"/>
    <w:tmpl w:val="01CA1E52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F322FAE"/>
    <w:multiLevelType w:val="hybridMultilevel"/>
    <w:tmpl w:val="C1AA2EDE"/>
    <w:lvl w:ilvl="0" w:tplc="DCBE1C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D615C9"/>
    <w:multiLevelType w:val="hybridMultilevel"/>
    <w:tmpl w:val="03342046"/>
    <w:lvl w:ilvl="0" w:tplc="DCBE1C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E14A6C"/>
    <w:multiLevelType w:val="hybridMultilevel"/>
    <w:tmpl w:val="CC5C8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02214"/>
    <w:multiLevelType w:val="hybridMultilevel"/>
    <w:tmpl w:val="358458E4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0D1C"/>
    <w:multiLevelType w:val="hybridMultilevel"/>
    <w:tmpl w:val="4A88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2"/>
  </w:num>
  <w:num w:numId="8">
    <w:abstractNumId w:val="1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17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13"/>
  </w:num>
  <w:num w:numId="18">
    <w:abstractNumId w:val="8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3F"/>
    <w:rsid w:val="000137F6"/>
    <w:rsid w:val="00037144"/>
    <w:rsid w:val="00045A0A"/>
    <w:rsid w:val="000577ED"/>
    <w:rsid w:val="00093F57"/>
    <w:rsid w:val="000A3B5E"/>
    <w:rsid w:val="000B08DA"/>
    <w:rsid w:val="000E0BE2"/>
    <w:rsid w:val="0014485A"/>
    <w:rsid w:val="00190B22"/>
    <w:rsid w:val="001A3F84"/>
    <w:rsid w:val="001D014D"/>
    <w:rsid w:val="001F27B8"/>
    <w:rsid w:val="00202AD3"/>
    <w:rsid w:val="002035BF"/>
    <w:rsid w:val="0022352C"/>
    <w:rsid w:val="00224EB9"/>
    <w:rsid w:val="00225E6B"/>
    <w:rsid w:val="00244669"/>
    <w:rsid w:val="002A0B3A"/>
    <w:rsid w:val="002A62D9"/>
    <w:rsid w:val="002B4D3B"/>
    <w:rsid w:val="002C42E3"/>
    <w:rsid w:val="002E3DFF"/>
    <w:rsid w:val="00340F2E"/>
    <w:rsid w:val="00343EE7"/>
    <w:rsid w:val="0034431E"/>
    <w:rsid w:val="00357C10"/>
    <w:rsid w:val="00363973"/>
    <w:rsid w:val="003747FA"/>
    <w:rsid w:val="00383428"/>
    <w:rsid w:val="00386DE0"/>
    <w:rsid w:val="003C18EF"/>
    <w:rsid w:val="003C5F86"/>
    <w:rsid w:val="003E01DA"/>
    <w:rsid w:val="003E398F"/>
    <w:rsid w:val="003F481B"/>
    <w:rsid w:val="00401C71"/>
    <w:rsid w:val="0043377B"/>
    <w:rsid w:val="00446B1A"/>
    <w:rsid w:val="00474ECD"/>
    <w:rsid w:val="00481062"/>
    <w:rsid w:val="00481987"/>
    <w:rsid w:val="00486CD8"/>
    <w:rsid w:val="004A5BA6"/>
    <w:rsid w:val="004F71CB"/>
    <w:rsid w:val="00504A1B"/>
    <w:rsid w:val="005152D1"/>
    <w:rsid w:val="005176F3"/>
    <w:rsid w:val="005610DC"/>
    <w:rsid w:val="00565DEF"/>
    <w:rsid w:val="00593157"/>
    <w:rsid w:val="005F333C"/>
    <w:rsid w:val="006366DC"/>
    <w:rsid w:val="00650F69"/>
    <w:rsid w:val="006832A5"/>
    <w:rsid w:val="006C1209"/>
    <w:rsid w:val="006C5908"/>
    <w:rsid w:val="006F2870"/>
    <w:rsid w:val="00771810"/>
    <w:rsid w:val="00772640"/>
    <w:rsid w:val="00795575"/>
    <w:rsid w:val="007D18F5"/>
    <w:rsid w:val="00840612"/>
    <w:rsid w:val="0086074B"/>
    <w:rsid w:val="00863CE1"/>
    <w:rsid w:val="008932B6"/>
    <w:rsid w:val="008C1307"/>
    <w:rsid w:val="008C437D"/>
    <w:rsid w:val="00910826"/>
    <w:rsid w:val="009545D7"/>
    <w:rsid w:val="00954B4D"/>
    <w:rsid w:val="00973C65"/>
    <w:rsid w:val="009770A0"/>
    <w:rsid w:val="00977561"/>
    <w:rsid w:val="00992C89"/>
    <w:rsid w:val="009A1F7D"/>
    <w:rsid w:val="009B7EEF"/>
    <w:rsid w:val="009D23C4"/>
    <w:rsid w:val="009E7806"/>
    <w:rsid w:val="00A142B9"/>
    <w:rsid w:val="00A402EC"/>
    <w:rsid w:val="00A407DC"/>
    <w:rsid w:val="00A46CFA"/>
    <w:rsid w:val="00A76E94"/>
    <w:rsid w:val="00AC017F"/>
    <w:rsid w:val="00AC4AD1"/>
    <w:rsid w:val="00AD6308"/>
    <w:rsid w:val="00AF4058"/>
    <w:rsid w:val="00AF5C11"/>
    <w:rsid w:val="00B00FAF"/>
    <w:rsid w:val="00B149D8"/>
    <w:rsid w:val="00B3341C"/>
    <w:rsid w:val="00B44C45"/>
    <w:rsid w:val="00B51BAE"/>
    <w:rsid w:val="00B6105B"/>
    <w:rsid w:val="00B6523F"/>
    <w:rsid w:val="00B7485C"/>
    <w:rsid w:val="00B7615F"/>
    <w:rsid w:val="00B81519"/>
    <w:rsid w:val="00B828F2"/>
    <w:rsid w:val="00B873D4"/>
    <w:rsid w:val="00BC31FA"/>
    <w:rsid w:val="00BD3BC7"/>
    <w:rsid w:val="00BD6473"/>
    <w:rsid w:val="00BD66FD"/>
    <w:rsid w:val="00BF0381"/>
    <w:rsid w:val="00C10FEC"/>
    <w:rsid w:val="00C15E0F"/>
    <w:rsid w:val="00C33B5D"/>
    <w:rsid w:val="00C67A4B"/>
    <w:rsid w:val="00C72846"/>
    <w:rsid w:val="00C826DB"/>
    <w:rsid w:val="00C95CAF"/>
    <w:rsid w:val="00CD0056"/>
    <w:rsid w:val="00CD21C5"/>
    <w:rsid w:val="00D037F6"/>
    <w:rsid w:val="00D13686"/>
    <w:rsid w:val="00D30772"/>
    <w:rsid w:val="00D44177"/>
    <w:rsid w:val="00D638AD"/>
    <w:rsid w:val="00D640B2"/>
    <w:rsid w:val="00D650D0"/>
    <w:rsid w:val="00DE7A57"/>
    <w:rsid w:val="00DF0A9F"/>
    <w:rsid w:val="00E064A0"/>
    <w:rsid w:val="00E2161D"/>
    <w:rsid w:val="00E32085"/>
    <w:rsid w:val="00E35076"/>
    <w:rsid w:val="00E375B0"/>
    <w:rsid w:val="00E54284"/>
    <w:rsid w:val="00EB1FAC"/>
    <w:rsid w:val="00EC30C4"/>
    <w:rsid w:val="00EE037D"/>
    <w:rsid w:val="00F371AE"/>
    <w:rsid w:val="00F42EEB"/>
    <w:rsid w:val="00F46D44"/>
    <w:rsid w:val="00F67F92"/>
    <w:rsid w:val="00F709B0"/>
    <w:rsid w:val="00F94126"/>
    <w:rsid w:val="00FB3D0F"/>
    <w:rsid w:val="00FD067A"/>
    <w:rsid w:val="00FD6ABC"/>
    <w:rsid w:val="00FE17DE"/>
    <w:rsid w:val="00FE3695"/>
    <w:rsid w:val="00FE3930"/>
    <w:rsid w:val="00FF590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66F8"/>
  <w15:docId w15:val="{52F9AF42-0DE0-43E9-8980-3A9E910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71AE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Arial Unicode MS"/>
      <w:color w:val="00000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E542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955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55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557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4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31E"/>
  </w:style>
  <w:style w:type="paragraph" w:styleId="a9">
    <w:name w:val="footer"/>
    <w:basedOn w:val="a"/>
    <w:link w:val="aa"/>
    <w:uiPriority w:val="99"/>
    <w:unhideWhenUsed/>
    <w:rsid w:val="0034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1E"/>
  </w:style>
  <w:style w:type="table" w:styleId="ab">
    <w:name w:val="Table Grid"/>
    <w:basedOn w:val="a1"/>
    <w:uiPriority w:val="39"/>
    <w:rsid w:val="0091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010C-A918-42EB-A765-80E8174C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volskaya_ea</dc:creator>
  <cp:lastModifiedBy>ВОЛЬСКАЯ Елена Алексеевна</cp:lastModifiedBy>
  <cp:revision>4</cp:revision>
  <cp:lastPrinted>2016-10-13T06:51:00Z</cp:lastPrinted>
  <dcterms:created xsi:type="dcterms:W3CDTF">2015-10-21T08:20:00Z</dcterms:created>
  <dcterms:modified xsi:type="dcterms:W3CDTF">2016-10-13T06:57:00Z</dcterms:modified>
</cp:coreProperties>
</file>